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87" w:rsidRDefault="00E47687" w:rsidP="00E47687">
      <w:pPr>
        <w:widowControl/>
        <w:jc w:val="center"/>
        <w:rPr>
          <w:rFonts w:ascii="黑体" w:eastAsia="黑体" w:hAnsi="黑体"/>
          <w:kern w:val="0"/>
          <w:szCs w:val="32"/>
        </w:rPr>
      </w:pPr>
      <w:r w:rsidRPr="00336CB7">
        <w:rPr>
          <w:rFonts w:ascii="黑体" w:eastAsia="黑体" w:hAnsi="黑体" w:hint="eastAsia"/>
          <w:kern w:val="0"/>
          <w:szCs w:val="32"/>
        </w:rPr>
        <w:t>中国海洋大学本科生课程大纲</w:t>
      </w:r>
    </w:p>
    <w:p w:rsidR="00E47687" w:rsidRDefault="00E47687" w:rsidP="00E47687">
      <w:pPr>
        <w:widowControl/>
        <w:jc w:val="center"/>
        <w:rPr>
          <w:rFonts w:ascii="黑体" w:eastAsia="黑体" w:hAnsi="黑体"/>
          <w:kern w:val="0"/>
          <w:szCs w:val="3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53"/>
        <w:gridCol w:w="1417"/>
        <w:gridCol w:w="1701"/>
      </w:tblGrid>
      <w:tr w:rsidR="00E47687" w:rsidRPr="0032551B" w:rsidTr="00EC0D1B">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47687" w:rsidRPr="00FF1D44" w:rsidRDefault="00E47687" w:rsidP="00E47687">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课程名称</w:t>
            </w:r>
          </w:p>
        </w:tc>
        <w:tc>
          <w:tcPr>
            <w:tcW w:w="4253" w:type="dxa"/>
            <w:tcBorders>
              <w:top w:val="single" w:sz="4" w:space="0" w:color="auto"/>
              <w:left w:val="single" w:sz="4" w:space="0" w:color="auto"/>
              <w:bottom w:val="single" w:sz="4" w:space="0" w:color="auto"/>
              <w:right w:val="single" w:sz="4" w:space="0" w:color="auto"/>
            </w:tcBorders>
            <w:vAlign w:val="center"/>
          </w:tcPr>
          <w:p w:rsidR="00E47687" w:rsidRPr="0055064F" w:rsidRDefault="000C2648" w:rsidP="00110E19">
            <w:pPr>
              <w:snapToGrid w:val="0"/>
              <w:jc w:val="center"/>
              <w:rPr>
                <w:rFonts w:eastAsia="宋体"/>
                <w:sz w:val="24"/>
              </w:rPr>
            </w:pPr>
            <w:r>
              <w:rPr>
                <w:rFonts w:eastAsia="宋体" w:hAnsi="宋体" w:hint="eastAsia"/>
                <w:sz w:val="24"/>
              </w:rPr>
              <w:t>仪器分析</w:t>
            </w:r>
          </w:p>
          <w:p w:rsidR="00E47687" w:rsidRPr="0055064F" w:rsidRDefault="00110E19">
            <w:pPr>
              <w:snapToGrid w:val="0"/>
              <w:jc w:val="center"/>
              <w:rPr>
                <w:rFonts w:eastAsia="宋体"/>
                <w:sz w:val="24"/>
              </w:rPr>
            </w:pPr>
            <w:r>
              <w:rPr>
                <w:rFonts w:eastAsia="宋体" w:hint="eastAsia"/>
                <w:sz w:val="24"/>
              </w:rPr>
              <w:t>I</w:t>
            </w:r>
            <w:r w:rsidRPr="00110E19">
              <w:rPr>
                <w:rFonts w:eastAsia="宋体"/>
                <w:sz w:val="24"/>
              </w:rPr>
              <w:t>nstrumental analysis</w:t>
            </w:r>
          </w:p>
        </w:tc>
        <w:tc>
          <w:tcPr>
            <w:tcW w:w="1417" w:type="dxa"/>
            <w:tcBorders>
              <w:top w:val="single" w:sz="4" w:space="0" w:color="auto"/>
              <w:left w:val="single" w:sz="4" w:space="0" w:color="auto"/>
              <w:bottom w:val="single" w:sz="4" w:space="0" w:color="auto"/>
              <w:right w:val="single" w:sz="4" w:space="0" w:color="auto"/>
            </w:tcBorders>
            <w:vAlign w:val="center"/>
          </w:tcPr>
          <w:p w:rsidR="00E47687" w:rsidRPr="0055064F" w:rsidRDefault="00E47687">
            <w:pPr>
              <w:spacing w:line="360" w:lineRule="exact"/>
              <w:jc w:val="center"/>
              <w:rPr>
                <w:rFonts w:eastAsia="宋体"/>
                <w:sz w:val="24"/>
              </w:rPr>
            </w:pPr>
            <w:r w:rsidRPr="0055064F">
              <w:rPr>
                <w:rFonts w:eastAsia="宋体" w:hAnsi="宋体"/>
                <w:sz w:val="24"/>
              </w:rPr>
              <w:t>课程代码</w:t>
            </w:r>
          </w:p>
        </w:tc>
        <w:tc>
          <w:tcPr>
            <w:tcW w:w="1701" w:type="dxa"/>
            <w:tcBorders>
              <w:top w:val="single" w:sz="4" w:space="0" w:color="auto"/>
              <w:left w:val="single" w:sz="4" w:space="0" w:color="auto"/>
              <w:bottom w:val="single" w:sz="4" w:space="0" w:color="auto"/>
              <w:right w:val="single" w:sz="4" w:space="0" w:color="auto"/>
            </w:tcBorders>
            <w:vAlign w:val="center"/>
          </w:tcPr>
          <w:p w:rsidR="00E47687" w:rsidRPr="0055064F" w:rsidRDefault="00110E19">
            <w:pPr>
              <w:spacing w:line="360" w:lineRule="exact"/>
              <w:jc w:val="center"/>
              <w:rPr>
                <w:rFonts w:eastAsia="宋体"/>
                <w:sz w:val="24"/>
              </w:rPr>
            </w:pPr>
            <w:r w:rsidRPr="00110E19">
              <w:rPr>
                <w:rFonts w:eastAsia="宋体"/>
                <w:sz w:val="24"/>
              </w:rPr>
              <w:t>100102201203</w:t>
            </w:r>
          </w:p>
        </w:tc>
      </w:tr>
      <w:tr w:rsidR="00E47687" w:rsidRPr="0032551B" w:rsidTr="00EC0D1B">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47687" w:rsidRPr="00FF1D44" w:rsidRDefault="00E47687" w:rsidP="00E47687">
            <w:pPr>
              <w:spacing w:line="360" w:lineRule="exact"/>
              <w:jc w:val="center"/>
              <w:rPr>
                <w:rFonts w:ascii="黑体" w:eastAsia="黑体" w:hAnsi="黑体"/>
                <w:color w:val="000000"/>
                <w:sz w:val="24"/>
              </w:rPr>
            </w:pPr>
            <w:r w:rsidRPr="00FF1D44">
              <w:rPr>
                <w:rFonts w:ascii="黑体" w:eastAsia="黑体" w:hAnsi="黑体" w:hint="eastAsia"/>
                <w:color w:val="000000"/>
                <w:sz w:val="24"/>
              </w:rPr>
              <w:t>课程属性</w:t>
            </w:r>
          </w:p>
        </w:tc>
        <w:tc>
          <w:tcPr>
            <w:tcW w:w="4253" w:type="dxa"/>
            <w:tcBorders>
              <w:top w:val="single" w:sz="4" w:space="0" w:color="auto"/>
              <w:left w:val="single" w:sz="4" w:space="0" w:color="auto"/>
              <w:bottom w:val="single" w:sz="4" w:space="0" w:color="auto"/>
              <w:right w:val="single" w:sz="4" w:space="0" w:color="auto"/>
            </w:tcBorders>
            <w:vAlign w:val="center"/>
          </w:tcPr>
          <w:p w:rsidR="00E47687" w:rsidRPr="006166B2" w:rsidRDefault="00110E19" w:rsidP="00EC0D1B">
            <w:pPr>
              <w:spacing w:line="360" w:lineRule="exact"/>
              <w:jc w:val="center"/>
              <w:rPr>
                <w:rFonts w:ascii="宋体" w:eastAsia="宋体" w:hAnsi="宋体"/>
                <w:sz w:val="24"/>
              </w:rPr>
            </w:pPr>
            <w:r w:rsidRPr="00110E19">
              <w:rPr>
                <w:rFonts w:ascii="宋体" w:eastAsia="宋体" w:hAnsi="宋体" w:hint="eastAsia"/>
                <w:sz w:val="24"/>
              </w:rPr>
              <w:t>学科基础</w:t>
            </w:r>
          </w:p>
        </w:tc>
        <w:tc>
          <w:tcPr>
            <w:tcW w:w="1417" w:type="dxa"/>
            <w:tcBorders>
              <w:top w:val="single" w:sz="4" w:space="0" w:color="auto"/>
              <w:left w:val="single" w:sz="4" w:space="0" w:color="auto"/>
              <w:bottom w:val="single" w:sz="4" w:space="0" w:color="auto"/>
              <w:right w:val="single" w:sz="4" w:space="0" w:color="auto"/>
            </w:tcBorders>
            <w:vAlign w:val="center"/>
          </w:tcPr>
          <w:p w:rsidR="00E47687" w:rsidRPr="0055064F" w:rsidRDefault="00E47687">
            <w:pPr>
              <w:spacing w:line="360" w:lineRule="exact"/>
              <w:jc w:val="center"/>
              <w:rPr>
                <w:rFonts w:eastAsia="宋体"/>
                <w:sz w:val="24"/>
              </w:rPr>
            </w:pPr>
            <w:r w:rsidRPr="0055064F">
              <w:rPr>
                <w:rFonts w:eastAsia="宋体" w:hAnsi="宋体"/>
                <w:sz w:val="24"/>
              </w:rPr>
              <w:t>课时</w:t>
            </w:r>
            <w:r w:rsidRPr="0055064F">
              <w:rPr>
                <w:rFonts w:eastAsia="宋体"/>
                <w:sz w:val="24"/>
              </w:rPr>
              <w:t>/</w:t>
            </w:r>
            <w:r w:rsidRPr="0055064F">
              <w:rPr>
                <w:rFonts w:eastAsia="宋体" w:hAnsi="宋体"/>
                <w:sz w:val="24"/>
              </w:rPr>
              <w:t>学分</w:t>
            </w:r>
          </w:p>
        </w:tc>
        <w:tc>
          <w:tcPr>
            <w:tcW w:w="1701" w:type="dxa"/>
            <w:tcBorders>
              <w:top w:val="single" w:sz="4" w:space="0" w:color="auto"/>
              <w:left w:val="single" w:sz="4" w:space="0" w:color="auto"/>
              <w:bottom w:val="single" w:sz="4" w:space="0" w:color="auto"/>
              <w:right w:val="single" w:sz="4" w:space="0" w:color="auto"/>
            </w:tcBorders>
            <w:vAlign w:val="center"/>
          </w:tcPr>
          <w:p w:rsidR="00E47687" w:rsidRPr="0055064F" w:rsidRDefault="001A6665">
            <w:pPr>
              <w:spacing w:line="360" w:lineRule="exact"/>
              <w:jc w:val="center"/>
              <w:rPr>
                <w:rFonts w:eastAsia="宋体"/>
                <w:sz w:val="24"/>
              </w:rPr>
            </w:pPr>
            <w:r>
              <w:rPr>
                <w:rFonts w:eastAsia="宋体" w:hint="eastAsia"/>
                <w:sz w:val="24"/>
              </w:rPr>
              <w:t>32</w:t>
            </w:r>
            <w:r w:rsidR="00E47687">
              <w:rPr>
                <w:rFonts w:eastAsia="宋体" w:hint="eastAsia"/>
                <w:sz w:val="24"/>
              </w:rPr>
              <w:t>/</w:t>
            </w:r>
            <w:r w:rsidR="00E8530B">
              <w:rPr>
                <w:rFonts w:eastAsia="宋体" w:hint="eastAsia"/>
                <w:sz w:val="24"/>
              </w:rPr>
              <w:t>2</w:t>
            </w:r>
          </w:p>
        </w:tc>
      </w:tr>
      <w:tr w:rsidR="00E47687" w:rsidRPr="0032551B" w:rsidTr="00EC0D1B">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47687" w:rsidRPr="00FF1D44" w:rsidRDefault="00E47687" w:rsidP="00E47687">
            <w:pPr>
              <w:spacing w:line="360" w:lineRule="exact"/>
              <w:jc w:val="center"/>
              <w:rPr>
                <w:rFonts w:ascii="黑体" w:eastAsia="黑体" w:hAnsi="黑体"/>
                <w:color w:val="000000"/>
                <w:sz w:val="24"/>
              </w:rPr>
            </w:pPr>
            <w:r w:rsidRPr="00FF1D44">
              <w:rPr>
                <w:rFonts w:ascii="黑体" w:eastAsia="黑体" w:hAnsi="黑体" w:hint="eastAsia"/>
                <w:color w:val="000000"/>
                <w:sz w:val="24"/>
              </w:rPr>
              <w:t>课程性质</w:t>
            </w:r>
          </w:p>
        </w:tc>
        <w:tc>
          <w:tcPr>
            <w:tcW w:w="4253" w:type="dxa"/>
            <w:tcBorders>
              <w:top w:val="single" w:sz="4" w:space="0" w:color="auto"/>
              <w:left w:val="single" w:sz="4" w:space="0" w:color="auto"/>
              <w:bottom w:val="single" w:sz="4" w:space="0" w:color="auto"/>
              <w:right w:val="single" w:sz="4" w:space="0" w:color="auto"/>
            </w:tcBorders>
            <w:vAlign w:val="center"/>
          </w:tcPr>
          <w:p w:rsidR="00E47687" w:rsidRPr="006166B2" w:rsidRDefault="00E47687" w:rsidP="00EC0D1B">
            <w:pPr>
              <w:spacing w:line="360" w:lineRule="exact"/>
              <w:jc w:val="center"/>
              <w:rPr>
                <w:rFonts w:ascii="宋体" w:eastAsia="宋体" w:hAnsi="宋体"/>
                <w:sz w:val="24"/>
              </w:rPr>
            </w:pPr>
            <w:r w:rsidRPr="006166B2">
              <w:rPr>
                <w:rFonts w:ascii="宋体" w:eastAsia="宋体" w:hAnsi="宋体" w:hint="eastAsia"/>
                <w:sz w:val="24"/>
              </w:rPr>
              <w:t>选修</w:t>
            </w:r>
          </w:p>
        </w:tc>
        <w:tc>
          <w:tcPr>
            <w:tcW w:w="1417" w:type="dxa"/>
            <w:tcBorders>
              <w:top w:val="single" w:sz="4" w:space="0" w:color="auto"/>
              <w:left w:val="single" w:sz="4" w:space="0" w:color="auto"/>
              <w:bottom w:val="single" w:sz="4" w:space="0" w:color="auto"/>
              <w:right w:val="single" w:sz="4" w:space="0" w:color="auto"/>
            </w:tcBorders>
            <w:vAlign w:val="center"/>
          </w:tcPr>
          <w:p w:rsidR="00E47687" w:rsidRPr="0055064F" w:rsidRDefault="00E47687">
            <w:pPr>
              <w:spacing w:line="360" w:lineRule="exact"/>
              <w:jc w:val="center"/>
              <w:rPr>
                <w:rFonts w:eastAsia="宋体"/>
                <w:sz w:val="24"/>
              </w:rPr>
            </w:pPr>
            <w:r w:rsidRPr="0055064F">
              <w:rPr>
                <w:rFonts w:eastAsia="宋体" w:hAnsi="宋体"/>
                <w:sz w:val="24"/>
              </w:rPr>
              <w:t>实践学时</w:t>
            </w:r>
          </w:p>
        </w:tc>
        <w:tc>
          <w:tcPr>
            <w:tcW w:w="1701" w:type="dxa"/>
            <w:tcBorders>
              <w:top w:val="single" w:sz="4" w:space="0" w:color="auto"/>
              <w:left w:val="single" w:sz="4" w:space="0" w:color="auto"/>
              <w:bottom w:val="single" w:sz="4" w:space="0" w:color="auto"/>
              <w:right w:val="single" w:sz="4" w:space="0" w:color="auto"/>
            </w:tcBorders>
            <w:vAlign w:val="center"/>
          </w:tcPr>
          <w:p w:rsidR="00E47687" w:rsidRPr="0055064F" w:rsidRDefault="00701BE0">
            <w:pPr>
              <w:spacing w:line="360" w:lineRule="exact"/>
              <w:jc w:val="center"/>
              <w:rPr>
                <w:rFonts w:eastAsia="宋体"/>
                <w:sz w:val="24"/>
              </w:rPr>
            </w:pPr>
            <w:r>
              <w:rPr>
                <w:rFonts w:eastAsia="宋体"/>
                <w:sz w:val="24"/>
              </w:rPr>
              <w:t>/</w:t>
            </w:r>
          </w:p>
        </w:tc>
      </w:tr>
      <w:tr w:rsidR="00E47687" w:rsidRPr="0032551B" w:rsidTr="00EC0D1B">
        <w:trPr>
          <w:trHeight w:val="450"/>
        </w:trPr>
        <w:tc>
          <w:tcPr>
            <w:tcW w:w="1276" w:type="dxa"/>
            <w:tcBorders>
              <w:top w:val="single" w:sz="4" w:space="0" w:color="auto"/>
              <w:left w:val="single" w:sz="4" w:space="0" w:color="auto"/>
              <w:bottom w:val="single" w:sz="4" w:space="0" w:color="auto"/>
              <w:right w:val="single" w:sz="4" w:space="0" w:color="auto"/>
            </w:tcBorders>
            <w:vAlign w:val="center"/>
          </w:tcPr>
          <w:p w:rsidR="00E47687" w:rsidRPr="00FF1D44" w:rsidRDefault="00E47687" w:rsidP="00E47687">
            <w:pPr>
              <w:spacing w:line="360" w:lineRule="exact"/>
              <w:jc w:val="center"/>
              <w:rPr>
                <w:rFonts w:ascii="黑体" w:eastAsia="黑体" w:hAnsi="黑体"/>
                <w:color w:val="000000"/>
                <w:sz w:val="24"/>
              </w:rPr>
            </w:pPr>
            <w:r>
              <w:rPr>
                <w:rFonts w:ascii="黑体" w:eastAsia="黑体" w:hAnsi="黑体" w:hint="eastAsia"/>
                <w:color w:val="000000"/>
                <w:sz w:val="24"/>
              </w:rPr>
              <w:t>责任教师</w:t>
            </w:r>
          </w:p>
        </w:tc>
        <w:tc>
          <w:tcPr>
            <w:tcW w:w="4253" w:type="dxa"/>
            <w:tcBorders>
              <w:top w:val="single" w:sz="4" w:space="0" w:color="auto"/>
              <w:left w:val="single" w:sz="4" w:space="0" w:color="auto"/>
              <w:bottom w:val="single" w:sz="4" w:space="0" w:color="auto"/>
              <w:right w:val="single" w:sz="4" w:space="0" w:color="auto"/>
            </w:tcBorders>
            <w:vAlign w:val="center"/>
          </w:tcPr>
          <w:p w:rsidR="00E47687" w:rsidRPr="00E47687" w:rsidRDefault="00701BE0" w:rsidP="00EC0D1B">
            <w:pPr>
              <w:spacing w:line="360" w:lineRule="exact"/>
              <w:jc w:val="center"/>
              <w:rPr>
                <w:rFonts w:ascii="宋体" w:eastAsia="宋体" w:hAnsi="宋体"/>
                <w:sz w:val="24"/>
              </w:rPr>
            </w:pPr>
            <w:r>
              <w:rPr>
                <w:rFonts w:ascii="宋体" w:eastAsia="宋体" w:hAnsi="宋体" w:hint="eastAsia"/>
                <w:sz w:val="24"/>
              </w:rPr>
              <w:t>吕志华</w:t>
            </w:r>
          </w:p>
        </w:tc>
        <w:tc>
          <w:tcPr>
            <w:tcW w:w="1417" w:type="dxa"/>
            <w:tcBorders>
              <w:top w:val="single" w:sz="4" w:space="0" w:color="auto"/>
              <w:left w:val="single" w:sz="4" w:space="0" w:color="auto"/>
              <w:bottom w:val="single" w:sz="4" w:space="0" w:color="auto"/>
              <w:right w:val="single" w:sz="4" w:space="0" w:color="auto"/>
            </w:tcBorders>
            <w:vAlign w:val="center"/>
          </w:tcPr>
          <w:p w:rsidR="00E47687" w:rsidRPr="0055064F" w:rsidRDefault="00E47687">
            <w:pPr>
              <w:spacing w:line="360" w:lineRule="exact"/>
              <w:jc w:val="center"/>
              <w:rPr>
                <w:rFonts w:eastAsia="宋体"/>
                <w:sz w:val="24"/>
              </w:rPr>
            </w:pPr>
            <w:r w:rsidRPr="0055064F">
              <w:rPr>
                <w:rFonts w:eastAsia="宋体" w:hAnsi="宋体"/>
                <w:sz w:val="24"/>
              </w:rPr>
              <w:t>课外学时</w:t>
            </w:r>
          </w:p>
        </w:tc>
        <w:tc>
          <w:tcPr>
            <w:tcW w:w="1701" w:type="dxa"/>
            <w:tcBorders>
              <w:top w:val="single" w:sz="4" w:space="0" w:color="auto"/>
              <w:left w:val="single" w:sz="4" w:space="0" w:color="auto"/>
              <w:bottom w:val="single" w:sz="4" w:space="0" w:color="auto"/>
              <w:right w:val="single" w:sz="4" w:space="0" w:color="auto"/>
            </w:tcBorders>
            <w:vAlign w:val="center"/>
          </w:tcPr>
          <w:p w:rsidR="00E47687" w:rsidRPr="0055064F" w:rsidRDefault="001A6665" w:rsidP="00FA1620">
            <w:pPr>
              <w:spacing w:line="360" w:lineRule="exact"/>
              <w:jc w:val="center"/>
              <w:rPr>
                <w:rFonts w:eastAsia="宋体"/>
                <w:sz w:val="24"/>
              </w:rPr>
            </w:pPr>
            <w:r>
              <w:rPr>
                <w:rFonts w:eastAsia="宋体" w:hint="eastAsia"/>
                <w:sz w:val="24"/>
              </w:rPr>
              <w:t>64</w:t>
            </w:r>
            <w:bookmarkStart w:id="0" w:name="_GoBack"/>
            <w:bookmarkEnd w:id="0"/>
          </w:p>
        </w:tc>
      </w:tr>
    </w:tbl>
    <w:p w:rsidR="00E47687" w:rsidRPr="0055064F" w:rsidRDefault="00E47687" w:rsidP="00E47687">
      <w:pPr>
        <w:spacing w:line="360" w:lineRule="exact"/>
        <w:ind w:firstLineChars="200" w:firstLine="413"/>
        <w:rPr>
          <w:rFonts w:ascii="宋体" w:eastAsia="宋体" w:hAnsi="宋体"/>
          <w:color w:val="000000"/>
          <w:sz w:val="21"/>
          <w:szCs w:val="21"/>
        </w:rPr>
      </w:pPr>
      <w:r w:rsidRPr="009C2C6C">
        <w:rPr>
          <w:rFonts w:ascii="宋体" w:eastAsia="宋体" w:hAnsi="宋体" w:hint="eastAsia"/>
          <w:b/>
          <w:color w:val="000000"/>
          <w:sz w:val="21"/>
          <w:szCs w:val="21"/>
        </w:rPr>
        <w:t>课程属性：</w:t>
      </w:r>
      <w:r w:rsidRPr="009C2C6C">
        <w:rPr>
          <w:rFonts w:ascii="宋体" w:eastAsia="宋体" w:hAnsi="宋体" w:hint="eastAsia"/>
          <w:color w:val="000000"/>
          <w:sz w:val="21"/>
          <w:szCs w:val="21"/>
        </w:rPr>
        <w:t>公共基础/通识教育/学科基础/专业知识/工作技能，课程性质：必修、选修</w:t>
      </w:r>
    </w:p>
    <w:p w:rsidR="00E47687" w:rsidRPr="00E47687" w:rsidRDefault="00E47687" w:rsidP="00C1534E">
      <w:pPr>
        <w:pStyle w:val="ab"/>
        <w:rPr>
          <w:rFonts w:ascii="宋体" w:eastAsia="宋体" w:hAnsi="宋体"/>
          <w:b/>
          <w:sz w:val="24"/>
        </w:rPr>
      </w:pPr>
    </w:p>
    <w:p w:rsidR="00CE00B9" w:rsidRDefault="001C5EEC" w:rsidP="00C1534E">
      <w:pPr>
        <w:pStyle w:val="ab"/>
        <w:rPr>
          <w:rFonts w:ascii="宋体" w:eastAsia="宋体" w:hAnsi="宋体"/>
          <w:b/>
          <w:sz w:val="24"/>
        </w:rPr>
      </w:pPr>
      <w:r w:rsidRPr="008E23B5">
        <w:rPr>
          <w:rFonts w:ascii="宋体" w:eastAsia="宋体" w:hAnsi="宋体" w:hint="eastAsia"/>
          <w:b/>
          <w:sz w:val="24"/>
        </w:rPr>
        <w:t>一、 课程</w:t>
      </w:r>
      <w:r w:rsidR="000850D9" w:rsidRPr="008E23B5">
        <w:rPr>
          <w:rFonts w:ascii="宋体" w:eastAsia="宋体" w:hAnsi="宋体" w:hint="eastAsia"/>
          <w:b/>
          <w:sz w:val="24"/>
        </w:rPr>
        <w:t>介绍</w:t>
      </w:r>
    </w:p>
    <w:p w:rsidR="00C15CFD" w:rsidRPr="00590CCB" w:rsidRDefault="00E47687">
      <w:pPr>
        <w:pStyle w:val="ab"/>
        <w:ind w:firstLineChars="200" w:firstLine="474"/>
        <w:rPr>
          <w:rFonts w:ascii="宋体" w:eastAsia="宋体" w:hAnsi="宋体"/>
          <w:b/>
          <w:color w:val="FF0000"/>
          <w:sz w:val="24"/>
        </w:rPr>
      </w:pPr>
      <w:r w:rsidRPr="00F76A4A">
        <w:rPr>
          <w:rFonts w:ascii="宋体" w:eastAsia="宋体" w:hAnsi="宋体"/>
          <w:b/>
          <w:sz w:val="24"/>
        </w:rPr>
        <w:t>1</w:t>
      </w:r>
      <w:r w:rsidR="0015606C" w:rsidRPr="00F76A4A">
        <w:rPr>
          <w:rFonts w:ascii="宋体" w:eastAsia="宋体" w:hAnsi="宋体"/>
          <w:b/>
          <w:sz w:val="24"/>
        </w:rPr>
        <w:t>.</w:t>
      </w:r>
      <w:r w:rsidR="00CE00B9" w:rsidRPr="00590CCB">
        <w:rPr>
          <w:rFonts w:ascii="宋体" w:eastAsia="宋体" w:hAnsi="宋体" w:hint="eastAsia"/>
          <w:b/>
          <w:sz w:val="24"/>
        </w:rPr>
        <w:t>课程描述：</w:t>
      </w:r>
      <w:r w:rsidR="00CE00B9" w:rsidRPr="00590CCB">
        <w:rPr>
          <w:rFonts w:ascii="宋体" w:eastAsia="宋体" w:hAnsi="宋体"/>
          <w:b/>
          <w:color w:val="FF0000"/>
          <w:sz w:val="24"/>
        </w:rPr>
        <w:t xml:space="preserve"> </w:t>
      </w:r>
    </w:p>
    <w:p w:rsidR="00110E19" w:rsidRDefault="00110E19">
      <w:pPr>
        <w:pStyle w:val="ab"/>
        <w:ind w:firstLineChars="200" w:firstLine="472"/>
        <w:rPr>
          <w:rFonts w:ascii="宋体" w:eastAsia="宋体" w:hAnsi="宋体"/>
          <w:color w:val="000000"/>
          <w:sz w:val="24"/>
        </w:rPr>
      </w:pPr>
      <w:r w:rsidRPr="00110E19">
        <w:rPr>
          <w:rFonts w:ascii="宋体" w:eastAsia="宋体" w:hAnsi="宋体" w:hint="eastAsia"/>
          <w:color w:val="000000"/>
          <w:sz w:val="24"/>
        </w:rPr>
        <w:t>仪器分析是以物质的物理和物理化学性质为基础建立起来的一种分析方法，</w:t>
      </w:r>
      <w:r w:rsidR="003F713F" w:rsidRPr="005A5B93">
        <w:rPr>
          <w:rFonts w:ascii="宋体" w:eastAsia="宋体" w:hAnsi="宋体" w:hint="eastAsia"/>
          <w:color w:val="000000"/>
          <w:sz w:val="24"/>
        </w:rPr>
        <w:t>是分析化学最为重要的组成部分，</w:t>
      </w:r>
      <w:r w:rsidRPr="00110E19">
        <w:rPr>
          <w:rFonts w:ascii="宋体" w:eastAsia="宋体" w:hAnsi="宋体" w:hint="eastAsia"/>
          <w:color w:val="000000"/>
          <w:sz w:val="24"/>
        </w:rPr>
        <w:t>仪器分析课程是药学专业教育的一门学科基础课程。</w:t>
      </w:r>
      <w:r w:rsidRPr="00C15CFD">
        <w:rPr>
          <w:rFonts w:ascii="宋体" w:eastAsia="宋体" w:hAnsi="宋体" w:hint="eastAsia"/>
          <w:color w:val="000000"/>
          <w:sz w:val="24"/>
        </w:rPr>
        <w:t>课程内容包括：</w:t>
      </w:r>
      <w:r w:rsidR="00CC5A6E">
        <w:rPr>
          <w:rFonts w:ascii="宋体" w:eastAsia="宋体" w:hAnsi="宋体" w:hint="eastAsia"/>
          <w:color w:val="000000"/>
          <w:sz w:val="24"/>
        </w:rPr>
        <w:t>光谱法、质谱法、色谱法等仪器分析方法的原理与应用。</w:t>
      </w:r>
      <w:r w:rsidR="00CC5A6E" w:rsidRPr="00CC5A6E">
        <w:rPr>
          <w:rFonts w:ascii="宋体" w:eastAsia="宋体" w:hAnsi="宋体" w:hint="eastAsia"/>
          <w:color w:val="000000"/>
          <w:sz w:val="24"/>
        </w:rPr>
        <w:t>通过对课程的学习，使学生熟悉常用的仪器分析方法，掌握这些分析方法的基本原理、仪器的基本组成和仪器的基本操作技能，了解这些常用方法的最新发展和实际应用，为专业技能的学习和发展奠定基础。</w:t>
      </w:r>
      <w:r>
        <w:rPr>
          <w:rFonts w:ascii="宋体" w:eastAsia="宋体" w:hAnsi="宋体" w:hint="eastAsia"/>
          <w:color w:val="000000"/>
          <w:sz w:val="24"/>
        </w:rPr>
        <w:t xml:space="preserve"> </w:t>
      </w:r>
    </w:p>
    <w:p w:rsidR="00C15CFD" w:rsidRPr="00590CCB" w:rsidRDefault="007A22BF" w:rsidP="00EC0D1B">
      <w:pPr>
        <w:pStyle w:val="ab"/>
        <w:ind w:firstLineChars="100" w:firstLine="236"/>
        <w:rPr>
          <w:rFonts w:ascii="宋体" w:eastAsia="宋体" w:hAnsi="宋体"/>
          <w:b/>
          <w:color w:val="C00000"/>
          <w:sz w:val="24"/>
        </w:rPr>
      </w:pPr>
      <w:r>
        <w:rPr>
          <w:rFonts w:ascii="宋体" w:eastAsia="宋体" w:hAnsi="宋体" w:hint="eastAsia"/>
          <w:color w:val="000000"/>
          <w:sz w:val="24"/>
        </w:rPr>
        <w:t xml:space="preserve">  </w:t>
      </w:r>
      <w:r w:rsidR="00E47687" w:rsidRPr="00590CCB">
        <w:rPr>
          <w:rFonts w:ascii="宋体" w:eastAsia="宋体" w:hAnsi="宋体"/>
          <w:b/>
          <w:sz w:val="24"/>
        </w:rPr>
        <w:t>2</w:t>
      </w:r>
      <w:r w:rsidR="00CE00B9" w:rsidRPr="00590CCB">
        <w:rPr>
          <w:rFonts w:ascii="宋体" w:eastAsia="宋体" w:hAnsi="宋体"/>
          <w:b/>
          <w:sz w:val="24"/>
        </w:rPr>
        <w:t>.设计思路：</w:t>
      </w:r>
      <w:r w:rsidR="00507455" w:rsidRPr="00590CCB" w:rsidDel="00507455">
        <w:rPr>
          <w:rFonts w:ascii="宋体" w:eastAsia="宋体" w:hAnsi="宋体"/>
          <w:b/>
          <w:color w:val="C00000"/>
          <w:sz w:val="24"/>
        </w:rPr>
        <w:t xml:space="preserve"> </w:t>
      </w:r>
    </w:p>
    <w:p w:rsidR="00A74FC4" w:rsidRDefault="00A74FC4">
      <w:pPr>
        <w:pStyle w:val="ab"/>
        <w:ind w:firstLineChars="200" w:firstLine="472"/>
        <w:rPr>
          <w:rFonts w:ascii="宋体" w:eastAsia="宋体" w:hAnsi="宋体"/>
          <w:color w:val="000000"/>
          <w:sz w:val="24"/>
        </w:rPr>
      </w:pPr>
      <w:r w:rsidRPr="00A74FC4">
        <w:rPr>
          <w:rFonts w:ascii="宋体" w:eastAsia="宋体" w:hAnsi="宋体" w:hint="eastAsia"/>
          <w:color w:val="000000"/>
          <w:sz w:val="24"/>
        </w:rPr>
        <w:t>本课程</w:t>
      </w:r>
      <w:r>
        <w:rPr>
          <w:rFonts w:ascii="宋体" w:eastAsia="宋体" w:hAnsi="宋体" w:hint="eastAsia"/>
          <w:color w:val="000000"/>
          <w:sz w:val="24"/>
        </w:rPr>
        <w:t>针对药学专业学生通过仪器分析方法的原理与应用学习，</w:t>
      </w:r>
      <w:r w:rsidR="00F56832">
        <w:rPr>
          <w:rFonts w:ascii="宋体" w:eastAsia="宋体" w:hAnsi="宋体" w:hint="eastAsia"/>
          <w:color w:val="000000"/>
          <w:sz w:val="24"/>
        </w:rPr>
        <w:t>使其具备从事药学研究及实际工作的技能。</w:t>
      </w:r>
      <w:r w:rsidRPr="00C15CFD">
        <w:rPr>
          <w:rFonts w:ascii="宋体" w:eastAsia="宋体" w:hAnsi="宋体" w:hint="eastAsia"/>
          <w:color w:val="000000"/>
          <w:sz w:val="24"/>
        </w:rPr>
        <w:t>课程内容的选取</w:t>
      </w:r>
      <w:r w:rsidR="007A22BF" w:rsidRPr="007A22BF">
        <w:rPr>
          <w:rFonts w:ascii="宋体" w:eastAsia="宋体" w:hAnsi="宋体" w:hint="eastAsia"/>
          <w:color w:val="000000"/>
          <w:sz w:val="24"/>
        </w:rPr>
        <w:t>是在</w:t>
      </w:r>
      <w:r w:rsidR="005777CB">
        <w:rPr>
          <w:rFonts w:ascii="宋体" w:eastAsia="宋体" w:hAnsi="宋体" w:hint="eastAsia"/>
          <w:color w:val="000000"/>
          <w:sz w:val="24"/>
        </w:rPr>
        <w:t>学生掌握</w:t>
      </w:r>
      <w:r w:rsidR="007A22BF" w:rsidRPr="007A22BF">
        <w:rPr>
          <w:rFonts w:ascii="宋体" w:eastAsia="宋体" w:hAnsi="宋体" w:hint="eastAsia"/>
          <w:color w:val="000000"/>
          <w:sz w:val="24"/>
        </w:rPr>
        <w:t>无机化学、分析化学、有机化学、物理化学、物理学等相关课程基础上，适合于药学专业高年级学生学习</w:t>
      </w:r>
      <w:r w:rsidRPr="00C15CFD">
        <w:rPr>
          <w:rFonts w:ascii="宋体" w:eastAsia="宋体" w:hAnsi="宋体" w:hint="eastAsia"/>
          <w:color w:val="000000"/>
          <w:sz w:val="24"/>
        </w:rPr>
        <w:t>。课程内容包括</w:t>
      </w:r>
      <w:r w:rsidR="002C11DB">
        <w:rPr>
          <w:rFonts w:ascii="宋体" w:eastAsia="宋体" w:hAnsi="宋体" w:hint="eastAsia"/>
          <w:color w:val="000000"/>
          <w:sz w:val="24"/>
        </w:rPr>
        <w:t>四</w:t>
      </w:r>
      <w:r w:rsidRPr="00C15CFD">
        <w:rPr>
          <w:rFonts w:ascii="宋体" w:eastAsia="宋体" w:hAnsi="宋体" w:hint="eastAsia"/>
          <w:color w:val="000000"/>
          <w:sz w:val="24"/>
        </w:rPr>
        <w:t>个模块：</w:t>
      </w:r>
      <w:r w:rsidR="00F56832">
        <w:rPr>
          <w:rFonts w:ascii="宋体" w:eastAsia="宋体" w:hAnsi="宋体" w:hint="eastAsia"/>
          <w:color w:val="000000"/>
          <w:sz w:val="24"/>
        </w:rPr>
        <w:t>光学分析法</w:t>
      </w:r>
      <w:r w:rsidRPr="00C15CFD">
        <w:rPr>
          <w:rFonts w:ascii="宋体" w:eastAsia="宋体" w:hAnsi="宋体" w:hint="eastAsia"/>
          <w:color w:val="000000"/>
          <w:sz w:val="24"/>
        </w:rPr>
        <w:t>、</w:t>
      </w:r>
      <w:r w:rsidR="00F56832">
        <w:rPr>
          <w:rFonts w:ascii="宋体" w:eastAsia="宋体" w:hAnsi="宋体" w:hint="eastAsia"/>
          <w:color w:val="000000"/>
          <w:sz w:val="24"/>
        </w:rPr>
        <w:t>核磁共振波谱法</w:t>
      </w:r>
      <w:r w:rsidRPr="00C15CFD">
        <w:rPr>
          <w:rFonts w:ascii="宋体" w:eastAsia="宋体" w:hAnsi="宋体" w:hint="eastAsia"/>
          <w:color w:val="000000"/>
          <w:sz w:val="24"/>
        </w:rPr>
        <w:t>、</w:t>
      </w:r>
      <w:r w:rsidR="00F56832">
        <w:rPr>
          <w:rFonts w:ascii="宋体" w:eastAsia="宋体" w:hAnsi="宋体" w:hint="eastAsia"/>
          <w:color w:val="000000"/>
          <w:sz w:val="24"/>
        </w:rPr>
        <w:t>质谱分析法</w:t>
      </w:r>
      <w:r w:rsidRPr="00C15CFD">
        <w:rPr>
          <w:rFonts w:ascii="宋体" w:eastAsia="宋体" w:hAnsi="宋体" w:hint="eastAsia"/>
          <w:color w:val="000000"/>
          <w:sz w:val="24"/>
        </w:rPr>
        <w:t>、</w:t>
      </w:r>
      <w:r w:rsidR="00F56832">
        <w:rPr>
          <w:rFonts w:ascii="宋体" w:eastAsia="宋体" w:hAnsi="宋体" w:hint="eastAsia"/>
          <w:color w:val="000000"/>
          <w:sz w:val="24"/>
        </w:rPr>
        <w:t>色谱分析法</w:t>
      </w:r>
      <w:r w:rsidRPr="00C15CFD">
        <w:rPr>
          <w:rFonts w:ascii="宋体" w:eastAsia="宋体" w:hAnsi="宋体" w:hint="eastAsia"/>
          <w:color w:val="000000"/>
          <w:sz w:val="24"/>
        </w:rPr>
        <w:t>；这</w:t>
      </w:r>
      <w:r w:rsidR="002C11DB">
        <w:rPr>
          <w:rFonts w:ascii="宋体" w:eastAsia="宋体" w:hAnsi="宋体" w:hint="eastAsia"/>
          <w:color w:val="000000"/>
          <w:sz w:val="24"/>
        </w:rPr>
        <w:t>四</w:t>
      </w:r>
      <w:r w:rsidR="00F56832">
        <w:rPr>
          <w:rFonts w:ascii="宋体" w:eastAsia="宋体" w:hAnsi="宋体" w:hint="eastAsia"/>
          <w:color w:val="000000"/>
          <w:sz w:val="24"/>
        </w:rPr>
        <w:t>个</w:t>
      </w:r>
      <w:r w:rsidRPr="00C15CFD">
        <w:rPr>
          <w:rFonts w:ascii="宋体" w:eastAsia="宋体" w:hAnsi="宋体" w:hint="eastAsia"/>
          <w:color w:val="000000"/>
          <w:sz w:val="24"/>
        </w:rPr>
        <w:t>方面</w:t>
      </w:r>
      <w:r w:rsidR="00F56832">
        <w:rPr>
          <w:rFonts w:ascii="宋体" w:eastAsia="宋体" w:hAnsi="宋体" w:hint="eastAsia"/>
          <w:color w:val="000000"/>
          <w:sz w:val="24"/>
        </w:rPr>
        <w:t>代表了仪器分析</w:t>
      </w:r>
      <w:r w:rsidRPr="00C15CFD">
        <w:rPr>
          <w:rFonts w:ascii="宋体" w:eastAsia="宋体" w:hAnsi="宋体" w:hint="eastAsia"/>
          <w:color w:val="000000"/>
          <w:sz w:val="24"/>
        </w:rPr>
        <w:t>的</w:t>
      </w:r>
      <w:r w:rsidR="00F56832">
        <w:rPr>
          <w:rFonts w:ascii="宋体" w:eastAsia="宋体" w:hAnsi="宋体" w:hint="eastAsia"/>
          <w:color w:val="000000"/>
          <w:sz w:val="24"/>
        </w:rPr>
        <w:t>主要方法</w:t>
      </w:r>
      <w:r w:rsidRPr="00C15CFD">
        <w:rPr>
          <w:rFonts w:ascii="宋体" w:eastAsia="宋体" w:hAnsi="宋体" w:hint="eastAsia"/>
          <w:color w:val="000000"/>
          <w:sz w:val="24"/>
        </w:rPr>
        <w:t>。</w:t>
      </w:r>
    </w:p>
    <w:p w:rsidR="00F56832" w:rsidRDefault="00F56832" w:rsidP="00EC0D1B">
      <w:pPr>
        <w:pStyle w:val="ab"/>
        <w:ind w:firstLine="468"/>
        <w:rPr>
          <w:rFonts w:ascii="宋体" w:eastAsia="宋体" w:hAnsi="宋体"/>
          <w:color w:val="000000"/>
          <w:sz w:val="24"/>
        </w:rPr>
      </w:pPr>
      <w:r>
        <w:rPr>
          <w:rFonts w:ascii="宋体" w:eastAsia="宋体" w:hAnsi="宋体" w:hint="eastAsia"/>
          <w:color w:val="000000"/>
          <w:sz w:val="24"/>
        </w:rPr>
        <w:t>光学分析法</w:t>
      </w:r>
      <w:r w:rsidR="00701BE0" w:rsidRPr="00701BE0">
        <w:rPr>
          <w:rFonts w:ascii="宋体" w:eastAsia="宋体" w:hAnsi="宋体" w:hint="eastAsia"/>
          <w:color w:val="000000"/>
          <w:sz w:val="24"/>
        </w:rPr>
        <w:t>是基于能量作用于物质后产生电磁辐射信号或电磁辐射与物质相互作用后产生辐射信号的变化而建立起来的一类分析方法</w:t>
      </w:r>
      <w:r w:rsidR="00701BE0">
        <w:rPr>
          <w:rFonts w:ascii="宋体" w:eastAsia="宋体" w:hAnsi="宋体" w:hint="eastAsia"/>
          <w:color w:val="000000"/>
          <w:sz w:val="24"/>
        </w:rPr>
        <w:t>，课程包括原子发射光谱法、原</w:t>
      </w:r>
      <w:r w:rsidR="00701BE0">
        <w:rPr>
          <w:rFonts w:ascii="宋体" w:eastAsia="宋体" w:hAnsi="宋体" w:hint="eastAsia"/>
          <w:color w:val="000000"/>
          <w:sz w:val="24"/>
        </w:rPr>
        <w:lastRenderedPageBreak/>
        <w:t>子吸收光谱法、紫外-可见吸收光谱法、分子发光光谱法、红外光谱法。</w:t>
      </w:r>
    </w:p>
    <w:p w:rsidR="00F56832" w:rsidRPr="00701BE0" w:rsidRDefault="00F56832" w:rsidP="00EC0D1B">
      <w:pPr>
        <w:pStyle w:val="ab"/>
        <w:ind w:firstLine="468"/>
        <w:rPr>
          <w:rFonts w:ascii="宋体" w:eastAsia="宋体" w:hAnsi="宋体"/>
          <w:color w:val="000000"/>
          <w:sz w:val="24"/>
        </w:rPr>
      </w:pPr>
      <w:r>
        <w:rPr>
          <w:rFonts w:ascii="宋体" w:eastAsia="宋体" w:hAnsi="宋体" w:hint="eastAsia"/>
          <w:color w:val="000000"/>
          <w:sz w:val="24"/>
        </w:rPr>
        <w:t>核磁共振波谱法</w:t>
      </w:r>
      <w:r w:rsidR="00701BE0" w:rsidRPr="00701BE0">
        <w:rPr>
          <w:rFonts w:ascii="宋体" w:eastAsia="宋体" w:hAnsi="宋体" w:hint="eastAsia"/>
          <w:color w:val="000000"/>
          <w:sz w:val="24"/>
        </w:rPr>
        <w:t>是研究处于磁场中的原子核对射频辐射的吸收，它是对各种</w:t>
      </w:r>
      <w:r w:rsidR="00701BE0">
        <w:rPr>
          <w:rFonts w:ascii="宋体" w:eastAsia="宋体" w:hAnsi="宋体" w:hint="eastAsia"/>
          <w:color w:val="000000"/>
          <w:sz w:val="24"/>
        </w:rPr>
        <w:t>化合物</w:t>
      </w:r>
      <w:r w:rsidR="00701BE0" w:rsidRPr="00701BE0">
        <w:rPr>
          <w:rFonts w:ascii="宋体" w:eastAsia="宋体" w:hAnsi="宋体" w:hint="eastAsia"/>
          <w:color w:val="000000"/>
          <w:sz w:val="24"/>
        </w:rPr>
        <w:t>结构进行分析的最强有力的工具之一。</w:t>
      </w:r>
      <w:r w:rsidR="00701BE0">
        <w:rPr>
          <w:rFonts w:ascii="宋体" w:eastAsia="宋体" w:hAnsi="宋体" w:hint="eastAsia"/>
          <w:color w:val="000000"/>
          <w:sz w:val="24"/>
        </w:rPr>
        <w:t>课程包括强调对基本原理的理解，</w:t>
      </w:r>
      <w:r w:rsidR="00701BE0" w:rsidRPr="00701BE0">
        <w:rPr>
          <w:rFonts w:ascii="宋体" w:eastAsia="宋体" w:hAnsi="宋体" w:hint="eastAsia"/>
          <w:color w:val="000000"/>
          <w:sz w:val="24"/>
        </w:rPr>
        <w:t>质子核磁共振波谱与有机化合物结构之间的关系，核磁共振图谱的解析及其应用</w:t>
      </w:r>
      <w:r w:rsidR="00701BE0">
        <w:rPr>
          <w:rFonts w:ascii="宋体" w:eastAsia="宋体" w:hAnsi="宋体" w:hint="eastAsia"/>
          <w:color w:val="000000"/>
          <w:sz w:val="24"/>
        </w:rPr>
        <w:t>。</w:t>
      </w:r>
    </w:p>
    <w:p w:rsidR="00C64C4D" w:rsidRPr="00C64C4D" w:rsidRDefault="00F56832" w:rsidP="00C64C4D">
      <w:pPr>
        <w:pStyle w:val="ab"/>
        <w:ind w:firstLine="468"/>
        <w:rPr>
          <w:rFonts w:ascii="宋体" w:eastAsia="宋体" w:hAnsi="宋体"/>
          <w:color w:val="000000"/>
          <w:sz w:val="24"/>
        </w:rPr>
      </w:pPr>
      <w:r>
        <w:rPr>
          <w:rFonts w:ascii="宋体" w:eastAsia="宋体" w:hAnsi="宋体" w:hint="eastAsia"/>
          <w:color w:val="000000"/>
          <w:sz w:val="24"/>
        </w:rPr>
        <w:t>质谱分析法</w:t>
      </w:r>
      <w:r w:rsidR="00701BE0" w:rsidRPr="00701BE0">
        <w:rPr>
          <w:rFonts w:ascii="宋体" w:eastAsia="宋体" w:hAnsi="宋体" w:hint="eastAsia"/>
          <w:color w:val="000000"/>
          <w:sz w:val="24"/>
        </w:rPr>
        <w:t>是通过对待侧离子的质量和强度的测定来进行定量、定性分析及研究分子结构的分析方法。</w:t>
      </w:r>
      <w:r w:rsidR="00C64C4D">
        <w:rPr>
          <w:rFonts w:ascii="宋体" w:eastAsia="宋体" w:hAnsi="宋体" w:hint="eastAsia"/>
          <w:color w:val="000000"/>
          <w:sz w:val="24"/>
        </w:rPr>
        <w:t>课程包括</w:t>
      </w:r>
      <w:r w:rsidR="00C64C4D" w:rsidRPr="00C64C4D">
        <w:rPr>
          <w:rFonts w:ascii="宋体" w:eastAsia="宋体" w:hAnsi="宋体" w:hint="eastAsia"/>
          <w:color w:val="000000"/>
          <w:sz w:val="24"/>
        </w:rPr>
        <w:t>质谱法的工作原理、质谱中的主要离子及其裂解类型、质谱分析法的主要用途和利用质谱信息鉴定有机化合物的结构</w:t>
      </w:r>
      <w:r w:rsidR="00C64C4D">
        <w:rPr>
          <w:rFonts w:ascii="宋体" w:eastAsia="宋体" w:hAnsi="宋体" w:hint="eastAsia"/>
          <w:color w:val="000000"/>
          <w:sz w:val="24"/>
        </w:rPr>
        <w:t>。</w:t>
      </w:r>
    </w:p>
    <w:p w:rsidR="00F56832" w:rsidRPr="007A22BF" w:rsidRDefault="00F56832" w:rsidP="00EC0D1B">
      <w:pPr>
        <w:pStyle w:val="ab"/>
        <w:ind w:firstLine="468"/>
        <w:rPr>
          <w:rFonts w:ascii="宋体" w:eastAsia="宋体" w:hAnsi="宋体"/>
          <w:color w:val="000000"/>
          <w:sz w:val="24"/>
        </w:rPr>
      </w:pPr>
      <w:r>
        <w:rPr>
          <w:rFonts w:ascii="宋体" w:eastAsia="宋体" w:hAnsi="宋体" w:hint="eastAsia"/>
          <w:color w:val="000000"/>
          <w:sz w:val="24"/>
        </w:rPr>
        <w:t>色谱分析法</w:t>
      </w:r>
      <w:r w:rsidR="007A22BF">
        <w:rPr>
          <w:rFonts w:ascii="宋体" w:eastAsia="宋体" w:hAnsi="宋体" w:hint="eastAsia"/>
          <w:color w:val="000000"/>
          <w:sz w:val="24"/>
        </w:rPr>
        <w:t>是基于</w:t>
      </w:r>
      <w:r w:rsidR="007A22BF" w:rsidRPr="007A22BF">
        <w:rPr>
          <w:rFonts w:ascii="宋体" w:eastAsia="宋体" w:hAnsi="宋体" w:hint="eastAsia"/>
          <w:color w:val="000000"/>
          <w:sz w:val="24"/>
        </w:rPr>
        <w:t>混合物中各组分在互不相溶的固定相和流动相之间的分配</w:t>
      </w:r>
      <w:r w:rsidR="007A22BF">
        <w:rPr>
          <w:rFonts w:ascii="宋体" w:eastAsia="宋体" w:hAnsi="宋体" w:hint="eastAsia"/>
          <w:color w:val="000000"/>
          <w:sz w:val="24"/>
        </w:rPr>
        <w:t>比的不同而建立起来的一种分析方法</w:t>
      </w:r>
      <w:r w:rsidR="007A22BF" w:rsidRPr="007A22BF">
        <w:rPr>
          <w:rFonts w:ascii="宋体" w:eastAsia="宋体" w:hAnsi="宋体" w:hint="eastAsia"/>
          <w:color w:val="000000"/>
          <w:sz w:val="24"/>
        </w:rPr>
        <w:t>。</w:t>
      </w:r>
      <w:r w:rsidR="007A22BF">
        <w:rPr>
          <w:rFonts w:ascii="宋体" w:eastAsia="宋体" w:hAnsi="宋体" w:hint="eastAsia"/>
          <w:color w:val="000000"/>
          <w:sz w:val="24"/>
        </w:rPr>
        <w:t>课程包括气相色谱法</w:t>
      </w:r>
      <w:r w:rsidR="00184C17">
        <w:rPr>
          <w:rFonts w:ascii="宋体" w:eastAsia="宋体" w:hAnsi="宋体" w:hint="eastAsia"/>
          <w:color w:val="000000"/>
          <w:sz w:val="24"/>
        </w:rPr>
        <w:t>和</w:t>
      </w:r>
      <w:r w:rsidR="007A22BF">
        <w:rPr>
          <w:rFonts w:ascii="宋体" w:eastAsia="宋体" w:hAnsi="宋体" w:hint="eastAsia"/>
          <w:color w:val="000000"/>
          <w:sz w:val="24"/>
        </w:rPr>
        <w:t>液相色谱法。</w:t>
      </w:r>
    </w:p>
    <w:p w:rsidR="00E72521" w:rsidRPr="00590CCB" w:rsidRDefault="00C15CFD" w:rsidP="00E47687">
      <w:pPr>
        <w:pStyle w:val="ab"/>
        <w:rPr>
          <w:rFonts w:ascii="宋体" w:eastAsia="宋体" w:hAnsi="宋体"/>
          <w:b/>
          <w:color w:val="000000"/>
          <w:sz w:val="24"/>
          <w:lang w:bidi="he-IL"/>
        </w:rPr>
      </w:pPr>
      <w:r w:rsidRPr="00C15CFD">
        <w:rPr>
          <w:rFonts w:ascii="宋体" w:eastAsia="宋体" w:hAnsi="宋体" w:hint="eastAsia"/>
          <w:color w:val="000000"/>
          <w:sz w:val="24"/>
        </w:rPr>
        <w:t xml:space="preserve">   </w:t>
      </w:r>
      <w:r w:rsidRPr="00590CCB">
        <w:rPr>
          <w:rFonts w:ascii="宋体" w:eastAsia="宋体" w:hAnsi="宋体"/>
          <w:b/>
          <w:color w:val="000000"/>
          <w:sz w:val="24"/>
        </w:rPr>
        <w:t xml:space="preserve"> </w:t>
      </w:r>
      <w:r w:rsidR="00E47687" w:rsidRPr="00590CCB">
        <w:rPr>
          <w:rFonts w:ascii="宋体" w:eastAsia="宋体" w:hAnsi="宋体"/>
          <w:b/>
          <w:color w:val="000000"/>
          <w:sz w:val="24"/>
          <w:lang w:bidi="he-IL"/>
        </w:rPr>
        <w:t>3.</w:t>
      </w:r>
      <w:r w:rsidRPr="00590CCB">
        <w:rPr>
          <w:rFonts w:ascii="宋体" w:eastAsia="宋体" w:hAnsi="宋体"/>
          <w:b/>
          <w:color w:val="000000"/>
          <w:sz w:val="24"/>
          <w:lang w:bidi="he-IL"/>
        </w:rPr>
        <w:t xml:space="preserve"> </w:t>
      </w:r>
      <w:r w:rsidR="00E72521" w:rsidRPr="00590CCB">
        <w:rPr>
          <w:rFonts w:ascii="宋体" w:eastAsia="宋体" w:hAnsi="宋体" w:hint="eastAsia"/>
          <w:b/>
          <w:color w:val="000000"/>
          <w:sz w:val="24"/>
          <w:lang w:bidi="he-IL"/>
        </w:rPr>
        <w:t>课程与其他课程的关系：</w:t>
      </w:r>
    </w:p>
    <w:p w:rsidR="00540D00" w:rsidRPr="00C15CFD" w:rsidRDefault="00C15CFD" w:rsidP="00E72521">
      <w:pPr>
        <w:pStyle w:val="ab"/>
        <w:ind w:firstLineChars="200" w:firstLine="472"/>
        <w:rPr>
          <w:rFonts w:ascii="宋体" w:eastAsia="宋体" w:hAnsi="宋体"/>
          <w:color w:val="C00000"/>
          <w:sz w:val="24"/>
        </w:rPr>
      </w:pPr>
      <w:r w:rsidRPr="00C15CFD">
        <w:rPr>
          <w:rFonts w:ascii="宋体" w:eastAsia="宋体" w:hAnsi="宋体"/>
          <w:color w:val="000000"/>
          <w:sz w:val="24"/>
          <w:lang w:bidi="he-IL"/>
        </w:rPr>
        <w:t>先修课程：</w:t>
      </w:r>
      <w:r w:rsidR="007A22BF" w:rsidRPr="007A22BF">
        <w:rPr>
          <w:rFonts w:ascii="宋体" w:eastAsia="宋体" w:hAnsi="宋体" w:hint="eastAsia"/>
          <w:color w:val="000000"/>
          <w:sz w:val="24"/>
          <w:lang w:bidi="he-IL"/>
        </w:rPr>
        <w:t>无机化学、分析化学、有机化学、物理化学、大学物理</w:t>
      </w:r>
      <w:r w:rsidRPr="00C15CFD">
        <w:rPr>
          <w:rFonts w:ascii="宋体" w:eastAsia="宋体" w:hAnsi="宋体"/>
          <w:color w:val="000000"/>
          <w:sz w:val="24"/>
          <w:lang w:bidi="he-IL"/>
        </w:rPr>
        <w:t>等；后置课程：</w:t>
      </w:r>
      <w:r w:rsidR="007A22BF" w:rsidRPr="007A22BF">
        <w:rPr>
          <w:rFonts w:ascii="宋体" w:eastAsia="宋体" w:hAnsi="宋体" w:hint="eastAsia"/>
          <w:color w:val="000000"/>
          <w:sz w:val="24"/>
        </w:rPr>
        <w:t>药物分析、药物化学、天然药物化学、药剂学</w:t>
      </w:r>
      <w:r w:rsidR="007A22BF">
        <w:rPr>
          <w:rFonts w:ascii="宋体" w:eastAsia="宋体" w:hAnsi="宋体" w:hint="eastAsia"/>
          <w:color w:val="000000"/>
          <w:sz w:val="24"/>
        </w:rPr>
        <w:t>等</w:t>
      </w:r>
      <w:r w:rsidRPr="00C15CFD">
        <w:rPr>
          <w:rFonts w:ascii="宋体" w:eastAsia="宋体" w:hAnsi="宋体" w:hint="eastAsia"/>
          <w:color w:val="000000"/>
          <w:sz w:val="24"/>
        </w:rPr>
        <w:t>。</w:t>
      </w:r>
      <w:r w:rsidR="007A22BF">
        <w:rPr>
          <w:rFonts w:ascii="宋体" w:eastAsia="宋体" w:hAnsi="宋体" w:hint="eastAsia"/>
          <w:color w:val="000000"/>
          <w:sz w:val="24"/>
        </w:rPr>
        <w:t>这些</w:t>
      </w:r>
      <w:r w:rsidR="007A22BF" w:rsidRPr="007A22BF">
        <w:rPr>
          <w:rFonts w:ascii="宋体" w:eastAsia="宋体" w:hAnsi="宋体" w:hint="eastAsia"/>
          <w:color w:val="000000"/>
          <w:sz w:val="24"/>
        </w:rPr>
        <w:t>课程都离不开仪器分析的技术理论和技能。</w:t>
      </w:r>
    </w:p>
    <w:p w:rsidR="00331253" w:rsidRDefault="00331253" w:rsidP="00C1534E">
      <w:pPr>
        <w:pStyle w:val="ab"/>
        <w:rPr>
          <w:rFonts w:ascii="宋体" w:eastAsia="宋体" w:hAnsi="宋体"/>
          <w:b/>
          <w:sz w:val="24"/>
        </w:rPr>
      </w:pPr>
    </w:p>
    <w:p w:rsidR="00C15CFD" w:rsidRDefault="00ED733C" w:rsidP="00C1534E">
      <w:pPr>
        <w:pStyle w:val="ab"/>
        <w:rPr>
          <w:rFonts w:ascii="宋体" w:eastAsia="宋体" w:hAnsi="宋体"/>
          <w:b/>
          <w:sz w:val="24"/>
        </w:rPr>
      </w:pPr>
      <w:r w:rsidRPr="008E23B5">
        <w:rPr>
          <w:rFonts w:ascii="宋体" w:eastAsia="宋体" w:hAnsi="宋体" w:hint="eastAsia"/>
          <w:b/>
          <w:sz w:val="24"/>
        </w:rPr>
        <w:t>二</w:t>
      </w:r>
      <w:r w:rsidR="00333E84" w:rsidRPr="008E23B5">
        <w:rPr>
          <w:rFonts w:ascii="宋体" w:eastAsia="宋体" w:hAnsi="宋体" w:hint="eastAsia"/>
          <w:b/>
          <w:sz w:val="24"/>
        </w:rPr>
        <w:t>、</w:t>
      </w:r>
      <w:r w:rsidR="00FF2E85" w:rsidRPr="008E23B5">
        <w:rPr>
          <w:rFonts w:ascii="宋体" w:eastAsia="宋体" w:hAnsi="宋体" w:hint="eastAsia"/>
          <w:b/>
          <w:sz w:val="24"/>
        </w:rPr>
        <w:t>课程</w:t>
      </w:r>
      <w:r w:rsidR="00E4346B" w:rsidRPr="008E23B5">
        <w:rPr>
          <w:rFonts w:ascii="宋体" w:eastAsia="宋体" w:hAnsi="宋体" w:hint="eastAsia"/>
          <w:b/>
          <w:sz w:val="24"/>
        </w:rPr>
        <w:t>目标</w:t>
      </w:r>
    </w:p>
    <w:p w:rsidR="00C15CFD" w:rsidRPr="00C15CFD" w:rsidRDefault="00C15CFD">
      <w:pPr>
        <w:pStyle w:val="ab"/>
        <w:ind w:firstLineChars="200" w:firstLine="472"/>
        <w:rPr>
          <w:rFonts w:ascii="宋体" w:eastAsia="宋体" w:hAnsi="宋体"/>
          <w:sz w:val="24"/>
          <w:lang w:bidi="he-IL"/>
        </w:rPr>
      </w:pPr>
      <w:r w:rsidRPr="00C15CFD">
        <w:rPr>
          <w:rFonts w:ascii="宋体" w:eastAsia="宋体" w:hAnsi="宋体" w:hint="eastAsia"/>
          <w:sz w:val="24"/>
          <w:lang w:bidi="he-IL"/>
        </w:rPr>
        <w:t>本课程目标是</w:t>
      </w:r>
      <w:r w:rsidR="00FB0C72" w:rsidRPr="00FB0C72">
        <w:rPr>
          <w:rFonts w:ascii="宋体" w:eastAsia="宋体" w:hAnsi="宋体" w:hint="eastAsia"/>
          <w:sz w:val="24"/>
          <w:lang w:bidi="he-IL"/>
        </w:rPr>
        <w:t>通过对仪器分析课程的学习，使药学专业的学生熟悉药学领域常用的仪器分析方法，掌握这些分析方法的基本原理、仪器的基本组成和仪器的基本操作技能，了解这些常用方法在医药学领域的最新发展和实际应用，为专业技能的学习和发展奠定基础。</w:t>
      </w:r>
      <w:r w:rsidRPr="00C15CFD">
        <w:rPr>
          <w:rFonts w:ascii="宋体" w:eastAsia="宋体" w:hAnsi="宋体"/>
          <w:sz w:val="24"/>
          <w:lang w:bidi="he-IL"/>
        </w:rPr>
        <w:t>到课程结束时，学生应能：</w:t>
      </w:r>
    </w:p>
    <w:p w:rsidR="00685A71" w:rsidRDefault="00C15CFD" w:rsidP="00EC0D1B">
      <w:pPr>
        <w:pStyle w:val="ab"/>
        <w:ind w:firstLine="468"/>
        <w:rPr>
          <w:rFonts w:ascii="宋体" w:eastAsia="宋体" w:hAnsi="宋体"/>
          <w:sz w:val="24"/>
          <w:lang w:bidi="he-IL"/>
        </w:rPr>
      </w:pPr>
      <w:r w:rsidRPr="00C15CFD">
        <w:rPr>
          <w:rFonts w:ascii="宋体" w:eastAsia="宋体" w:hAnsi="宋体"/>
          <w:sz w:val="24"/>
          <w:lang w:bidi="he-IL"/>
        </w:rPr>
        <w:t>（1）</w:t>
      </w:r>
      <w:r w:rsidR="00685A71" w:rsidRPr="00685A71">
        <w:rPr>
          <w:rFonts w:ascii="宋体" w:eastAsia="宋体" w:hAnsi="宋体" w:hint="eastAsia"/>
          <w:sz w:val="24"/>
          <w:lang w:bidi="he-IL"/>
        </w:rPr>
        <w:t>掌握这些分析方法的基本原理、仪器的基本组成和仪器的基本操作技能</w:t>
      </w:r>
      <w:r w:rsidR="00685A71">
        <w:rPr>
          <w:rFonts w:ascii="宋体" w:eastAsia="宋体" w:hAnsi="宋体" w:hint="eastAsia"/>
          <w:sz w:val="24"/>
          <w:lang w:bidi="he-IL"/>
        </w:rPr>
        <w:t>；</w:t>
      </w:r>
    </w:p>
    <w:p w:rsidR="00685A71" w:rsidRDefault="00C15CFD" w:rsidP="00EC0D1B">
      <w:pPr>
        <w:pStyle w:val="ab"/>
        <w:ind w:firstLine="468"/>
        <w:rPr>
          <w:rFonts w:ascii="宋体" w:eastAsia="宋体" w:hAnsi="宋体"/>
          <w:b/>
          <w:sz w:val="24"/>
        </w:rPr>
      </w:pPr>
      <w:r w:rsidRPr="00C15CFD">
        <w:rPr>
          <w:rFonts w:ascii="宋体" w:eastAsia="宋体" w:hAnsi="宋体"/>
          <w:sz w:val="24"/>
          <w:lang w:bidi="he-IL"/>
        </w:rPr>
        <w:t>（2）</w:t>
      </w:r>
      <w:r w:rsidR="00685A71">
        <w:rPr>
          <w:rFonts w:ascii="宋体" w:eastAsia="宋体" w:hAnsi="宋体" w:hint="eastAsia"/>
          <w:sz w:val="24"/>
          <w:lang w:bidi="he-IL"/>
        </w:rPr>
        <w:t>能够利用</w:t>
      </w:r>
      <w:r w:rsidR="00685A71" w:rsidRPr="00685A71">
        <w:rPr>
          <w:rFonts w:ascii="宋体" w:eastAsia="宋体" w:hAnsi="宋体" w:hint="eastAsia"/>
          <w:sz w:val="24"/>
          <w:lang w:bidi="he-IL"/>
        </w:rPr>
        <w:t>这些常用方法</w:t>
      </w:r>
      <w:r w:rsidR="00685A71">
        <w:rPr>
          <w:rFonts w:ascii="宋体" w:eastAsia="宋体" w:hAnsi="宋体" w:hint="eastAsia"/>
          <w:sz w:val="24"/>
          <w:lang w:bidi="he-IL"/>
        </w:rPr>
        <w:t>解决</w:t>
      </w:r>
      <w:r w:rsidR="00685A71" w:rsidRPr="00685A71">
        <w:rPr>
          <w:rFonts w:ascii="宋体" w:eastAsia="宋体" w:hAnsi="宋体" w:hint="eastAsia"/>
          <w:sz w:val="24"/>
          <w:lang w:bidi="he-IL"/>
        </w:rPr>
        <w:t>医药学领域的</w:t>
      </w:r>
      <w:r w:rsidR="00685A71">
        <w:rPr>
          <w:rFonts w:ascii="宋体" w:eastAsia="宋体" w:hAnsi="宋体" w:hint="eastAsia"/>
          <w:sz w:val="24"/>
          <w:lang w:bidi="he-IL"/>
        </w:rPr>
        <w:t>实际问题。</w:t>
      </w:r>
    </w:p>
    <w:p w:rsidR="00331253" w:rsidRDefault="00331253" w:rsidP="00EC0D1B">
      <w:pPr>
        <w:pStyle w:val="ab"/>
        <w:ind w:firstLine="468"/>
        <w:rPr>
          <w:rFonts w:ascii="宋体" w:eastAsia="宋体" w:hAnsi="宋体"/>
          <w:b/>
          <w:sz w:val="24"/>
        </w:rPr>
      </w:pPr>
    </w:p>
    <w:p w:rsidR="003951CA" w:rsidRDefault="00ED733C" w:rsidP="00590CCB">
      <w:pPr>
        <w:pStyle w:val="ab"/>
        <w:rPr>
          <w:rFonts w:ascii="宋体" w:eastAsia="宋体" w:hAnsi="宋体"/>
          <w:b/>
          <w:sz w:val="24"/>
        </w:rPr>
      </w:pPr>
      <w:r w:rsidRPr="008E23B5">
        <w:rPr>
          <w:rFonts w:ascii="宋体" w:eastAsia="宋体" w:hAnsi="宋体" w:hint="eastAsia"/>
          <w:b/>
          <w:sz w:val="24"/>
        </w:rPr>
        <w:t>三</w:t>
      </w:r>
      <w:r w:rsidR="003951CA" w:rsidRPr="008E23B5">
        <w:rPr>
          <w:rFonts w:ascii="宋体" w:eastAsia="宋体" w:hAnsi="宋体" w:hint="eastAsia"/>
          <w:b/>
          <w:sz w:val="24"/>
        </w:rPr>
        <w:t>、</w:t>
      </w:r>
      <w:r w:rsidR="006C3E4F" w:rsidRPr="008E23B5">
        <w:rPr>
          <w:rFonts w:ascii="宋体" w:eastAsia="宋体" w:hAnsi="宋体" w:hint="eastAsia"/>
          <w:b/>
          <w:sz w:val="24"/>
        </w:rPr>
        <w:t>学习要求</w:t>
      </w:r>
    </w:p>
    <w:p w:rsidR="00C15CFD" w:rsidRPr="00C15CFD" w:rsidRDefault="00B267C3" w:rsidP="00B267C3">
      <w:pPr>
        <w:pStyle w:val="ab"/>
        <w:rPr>
          <w:rFonts w:ascii="宋体" w:eastAsia="宋体" w:hAnsi="宋体"/>
          <w:sz w:val="24"/>
        </w:rPr>
      </w:pPr>
      <w:r>
        <w:rPr>
          <w:rFonts w:ascii="宋体" w:eastAsia="宋体" w:hAnsi="宋体" w:hint="eastAsia"/>
          <w:sz w:val="24"/>
        </w:rPr>
        <w:lastRenderedPageBreak/>
        <w:t xml:space="preserve">   </w:t>
      </w:r>
      <w:r w:rsidR="00C15CFD" w:rsidRPr="00C15CFD">
        <w:rPr>
          <w:rFonts w:ascii="宋体" w:eastAsia="宋体" w:hAnsi="宋体" w:hint="eastAsia"/>
          <w:sz w:val="24"/>
        </w:rPr>
        <w:t>要完成所有的课程任务，学生必须：</w:t>
      </w:r>
    </w:p>
    <w:p w:rsidR="00C15CFD" w:rsidRPr="00C15CFD" w:rsidRDefault="00C15CFD" w:rsidP="00B563D1">
      <w:pPr>
        <w:pStyle w:val="ab"/>
        <w:rPr>
          <w:rFonts w:ascii="宋体" w:eastAsia="宋体" w:hAnsi="宋体"/>
          <w:sz w:val="24"/>
        </w:rPr>
      </w:pPr>
      <w:r w:rsidRPr="00C15CFD">
        <w:rPr>
          <w:rFonts w:ascii="宋体" w:eastAsia="宋体" w:hAnsi="宋体" w:hint="eastAsia"/>
          <w:sz w:val="24"/>
        </w:rPr>
        <w:t xml:space="preserve">  （1）按时上课,上课认真听讲，积极参与课堂讨论、随堂测试。课堂表现和出勤率是成绩考核的组成部分。</w:t>
      </w:r>
    </w:p>
    <w:p w:rsidR="00C15CFD" w:rsidRPr="00C15CFD" w:rsidRDefault="00C15CFD" w:rsidP="00C15CFD">
      <w:pPr>
        <w:pStyle w:val="ab"/>
        <w:rPr>
          <w:rFonts w:ascii="宋体" w:eastAsia="宋体" w:hAnsi="宋体"/>
          <w:sz w:val="24"/>
        </w:rPr>
      </w:pPr>
      <w:r w:rsidRPr="00C15CFD">
        <w:rPr>
          <w:rFonts w:ascii="宋体" w:eastAsia="宋体" w:hAnsi="宋体" w:hint="eastAsia"/>
          <w:sz w:val="24"/>
        </w:rPr>
        <w:t xml:space="preserve">  （2）按时完成常规练习作业。这些作业要求学生按书面形式提交，只有按时提交作业，才能掌握课程所要求的内容。延期提交作业需要提前得到任课教师的许可。</w:t>
      </w:r>
    </w:p>
    <w:p w:rsidR="00331253" w:rsidRDefault="00C15CFD" w:rsidP="00EC0D1B">
      <w:pPr>
        <w:pStyle w:val="ab"/>
        <w:rPr>
          <w:rFonts w:ascii="宋体" w:eastAsia="宋体" w:hAnsi="宋体"/>
          <w:sz w:val="24"/>
        </w:rPr>
      </w:pPr>
      <w:r w:rsidRPr="00C15CFD">
        <w:rPr>
          <w:rFonts w:ascii="宋体" w:eastAsia="宋体" w:hAnsi="宋体" w:hint="eastAsia"/>
          <w:sz w:val="24"/>
        </w:rPr>
        <w:t xml:space="preserve"> </w:t>
      </w:r>
    </w:p>
    <w:p w:rsidR="00E27016" w:rsidRDefault="008E23B5" w:rsidP="00EC0D1B">
      <w:pPr>
        <w:pStyle w:val="ab"/>
        <w:rPr>
          <w:rFonts w:ascii="宋体" w:eastAsia="宋体"/>
          <w:b/>
          <w:sz w:val="24"/>
        </w:rPr>
      </w:pPr>
      <w:r w:rsidRPr="007F4AF9">
        <w:rPr>
          <w:rFonts w:ascii="宋体" w:eastAsia="宋体" w:hAnsi="宋体" w:hint="eastAsia"/>
          <w:b/>
          <w:sz w:val="24"/>
        </w:rPr>
        <w:t>四</w:t>
      </w:r>
      <w:r w:rsidR="00E27016" w:rsidRPr="007F4AF9">
        <w:rPr>
          <w:rFonts w:ascii="宋体" w:eastAsia="宋体" w:hint="eastAsia"/>
          <w:b/>
          <w:sz w:val="24"/>
        </w:rPr>
        <w:t>、</w:t>
      </w:r>
      <w:r w:rsidR="000B396D" w:rsidRPr="007F4AF9">
        <w:rPr>
          <w:rFonts w:ascii="宋体" w:eastAsia="宋体" w:hint="eastAsia"/>
          <w:b/>
          <w:sz w:val="24"/>
        </w:rPr>
        <w:t>参考教材与主要参考书</w:t>
      </w:r>
    </w:p>
    <w:p w:rsidR="00197317" w:rsidRPr="00EC0D1B" w:rsidRDefault="00197317" w:rsidP="00EC0D1B">
      <w:pPr>
        <w:pStyle w:val="ab"/>
        <w:rPr>
          <w:rFonts w:ascii="宋体" w:eastAsia="宋体" w:hAnsi="宋体"/>
          <w:sz w:val="24"/>
        </w:rPr>
      </w:pPr>
      <w:r w:rsidRPr="00197317">
        <w:rPr>
          <w:rFonts w:ascii="宋体" w:eastAsia="宋体" w:hAnsi="宋体"/>
          <w:sz w:val="24"/>
        </w:rPr>
        <w:t>1、选用教材：</w:t>
      </w:r>
    </w:p>
    <w:p w:rsidR="00197317" w:rsidRPr="00197317" w:rsidRDefault="00197317" w:rsidP="00197317">
      <w:pPr>
        <w:pStyle w:val="ab"/>
        <w:rPr>
          <w:rFonts w:ascii="宋体" w:eastAsia="宋体" w:hAnsi="宋体"/>
          <w:sz w:val="24"/>
        </w:rPr>
      </w:pPr>
      <w:r w:rsidRPr="00197317">
        <w:rPr>
          <w:rFonts w:ascii="宋体" w:eastAsia="宋体" w:hAnsi="宋体"/>
          <w:sz w:val="24"/>
        </w:rPr>
        <w:t xml:space="preserve">  《</w:t>
      </w:r>
      <w:r w:rsidR="005851B5">
        <w:rPr>
          <w:rFonts w:ascii="宋体" w:eastAsia="宋体" w:hAnsi="宋体" w:hint="eastAsia"/>
          <w:sz w:val="24"/>
        </w:rPr>
        <w:t>仪器分析</w:t>
      </w:r>
      <w:r w:rsidRPr="00197317">
        <w:rPr>
          <w:rFonts w:ascii="宋体" w:eastAsia="宋体" w:hAnsi="宋体"/>
          <w:sz w:val="24"/>
        </w:rPr>
        <w:t>》（第</w:t>
      </w:r>
      <w:r w:rsidR="005851B5">
        <w:rPr>
          <w:rFonts w:ascii="宋体" w:eastAsia="宋体" w:hAnsi="宋体" w:hint="eastAsia"/>
          <w:sz w:val="24"/>
        </w:rPr>
        <w:t>二</w:t>
      </w:r>
      <w:r w:rsidRPr="00197317">
        <w:rPr>
          <w:rFonts w:ascii="宋体" w:eastAsia="宋体" w:hAnsi="宋体"/>
          <w:sz w:val="24"/>
        </w:rPr>
        <w:t xml:space="preserve">版）， </w:t>
      </w:r>
      <w:proofErr w:type="gramStart"/>
      <w:r w:rsidR="005851B5">
        <w:rPr>
          <w:rFonts w:ascii="宋体" w:eastAsia="宋体" w:hAnsi="宋体" w:hint="eastAsia"/>
          <w:sz w:val="24"/>
        </w:rPr>
        <w:t>张寒琦等</w:t>
      </w:r>
      <w:proofErr w:type="gramEnd"/>
      <w:r w:rsidR="005851B5">
        <w:rPr>
          <w:rFonts w:ascii="宋体" w:eastAsia="宋体" w:hAnsi="宋体" w:hint="eastAsia"/>
          <w:sz w:val="24"/>
        </w:rPr>
        <w:t>编</w:t>
      </w:r>
      <w:r w:rsidRPr="00197317">
        <w:rPr>
          <w:rFonts w:ascii="宋体" w:eastAsia="宋体" w:hAnsi="宋体"/>
          <w:sz w:val="24"/>
        </w:rPr>
        <w:t xml:space="preserve">， </w:t>
      </w:r>
      <w:r w:rsidR="005851B5">
        <w:rPr>
          <w:rFonts w:ascii="宋体" w:eastAsia="宋体" w:hAnsi="宋体" w:hint="eastAsia"/>
          <w:sz w:val="24"/>
        </w:rPr>
        <w:t>高等教育</w:t>
      </w:r>
      <w:r w:rsidRPr="00197317">
        <w:rPr>
          <w:rFonts w:ascii="宋体" w:eastAsia="宋体" w:hAnsi="宋体"/>
          <w:sz w:val="24"/>
        </w:rPr>
        <w:t>出版社，201</w:t>
      </w:r>
      <w:r w:rsidR="005851B5">
        <w:rPr>
          <w:rFonts w:ascii="宋体" w:eastAsia="宋体" w:hAnsi="宋体"/>
          <w:sz w:val="24"/>
        </w:rPr>
        <w:t>3</w:t>
      </w:r>
      <w:r w:rsidRPr="00197317">
        <w:rPr>
          <w:rFonts w:ascii="宋体" w:eastAsia="宋体" w:hAnsi="宋体"/>
          <w:sz w:val="24"/>
        </w:rPr>
        <w:t>年</w:t>
      </w:r>
      <w:r w:rsidR="005851B5">
        <w:rPr>
          <w:rFonts w:ascii="宋体" w:eastAsia="宋体" w:hAnsi="宋体"/>
          <w:sz w:val="24"/>
        </w:rPr>
        <w:t>11</w:t>
      </w:r>
      <w:r w:rsidRPr="00197317">
        <w:rPr>
          <w:rFonts w:ascii="宋体" w:eastAsia="宋体" w:hAnsi="宋体"/>
          <w:sz w:val="24"/>
        </w:rPr>
        <w:t>月出版。</w:t>
      </w:r>
    </w:p>
    <w:p w:rsidR="00197317" w:rsidRPr="00197317" w:rsidRDefault="00197317">
      <w:pPr>
        <w:pStyle w:val="ab"/>
        <w:rPr>
          <w:rFonts w:ascii="宋体" w:eastAsia="宋体" w:hAnsi="宋体"/>
          <w:sz w:val="24"/>
        </w:rPr>
      </w:pPr>
      <w:r w:rsidRPr="00197317">
        <w:rPr>
          <w:rFonts w:ascii="宋体" w:eastAsia="宋体" w:hAnsi="宋体"/>
          <w:sz w:val="24"/>
        </w:rPr>
        <w:t>2、主要参考书：</w:t>
      </w:r>
    </w:p>
    <w:p w:rsidR="005851B5" w:rsidRPr="005851B5" w:rsidRDefault="005851B5" w:rsidP="005851B5">
      <w:pPr>
        <w:pStyle w:val="ab"/>
        <w:rPr>
          <w:rFonts w:ascii="宋体" w:eastAsia="宋体" w:hAnsi="宋体"/>
          <w:sz w:val="24"/>
        </w:rPr>
      </w:pPr>
      <w:r w:rsidRPr="005851B5">
        <w:rPr>
          <w:rFonts w:ascii="宋体" w:eastAsia="宋体" w:hAnsi="宋体" w:hint="eastAsia"/>
          <w:sz w:val="24"/>
        </w:rPr>
        <w:t>【1】孙毓庆主编：《分析化学》，第</w:t>
      </w:r>
      <w:r>
        <w:rPr>
          <w:rFonts w:ascii="宋体" w:eastAsia="宋体" w:hAnsi="宋体" w:hint="eastAsia"/>
          <w:sz w:val="24"/>
        </w:rPr>
        <w:t>二</w:t>
      </w:r>
      <w:r w:rsidRPr="005851B5">
        <w:rPr>
          <w:rFonts w:ascii="宋体" w:eastAsia="宋体" w:hAnsi="宋体" w:hint="eastAsia"/>
          <w:sz w:val="24"/>
        </w:rPr>
        <w:t>版，下册，科学出版社，</w:t>
      </w:r>
      <w:r>
        <w:rPr>
          <w:rFonts w:ascii="宋体" w:eastAsia="宋体" w:hAnsi="宋体" w:hint="eastAsia"/>
          <w:sz w:val="24"/>
        </w:rPr>
        <w:t>2006</w:t>
      </w:r>
    </w:p>
    <w:p w:rsidR="005851B5" w:rsidRPr="005851B5" w:rsidRDefault="005851B5">
      <w:pPr>
        <w:pStyle w:val="ab"/>
        <w:rPr>
          <w:rFonts w:ascii="宋体" w:eastAsia="宋体" w:hAnsi="宋体"/>
          <w:sz w:val="24"/>
        </w:rPr>
      </w:pPr>
      <w:r w:rsidRPr="005851B5">
        <w:rPr>
          <w:rFonts w:ascii="宋体" w:eastAsia="宋体" w:hAnsi="宋体" w:hint="eastAsia"/>
          <w:sz w:val="24"/>
        </w:rPr>
        <w:t>【2】武汉大学化学系主编：《仪器分析》第一版，高等教育出版社，2002</w:t>
      </w:r>
    </w:p>
    <w:p w:rsidR="005851B5" w:rsidRPr="005851B5" w:rsidRDefault="005851B5">
      <w:pPr>
        <w:pStyle w:val="ab"/>
        <w:rPr>
          <w:rFonts w:ascii="宋体" w:eastAsia="宋体" w:hAnsi="宋体"/>
          <w:sz w:val="24"/>
        </w:rPr>
      </w:pPr>
      <w:r w:rsidRPr="005851B5">
        <w:rPr>
          <w:rFonts w:ascii="宋体" w:eastAsia="宋体" w:hAnsi="宋体" w:hint="eastAsia"/>
          <w:sz w:val="24"/>
        </w:rPr>
        <w:t>【3】刘文英主编：《药物分析》第</w:t>
      </w:r>
      <w:r w:rsidR="00165874">
        <w:rPr>
          <w:rFonts w:ascii="宋体" w:eastAsia="宋体" w:hAnsi="宋体" w:hint="eastAsia"/>
          <w:sz w:val="24"/>
        </w:rPr>
        <w:t>六</w:t>
      </w:r>
      <w:r w:rsidRPr="005851B5">
        <w:rPr>
          <w:rFonts w:ascii="宋体" w:eastAsia="宋体" w:hAnsi="宋体" w:hint="eastAsia"/>
          <w:sz w:val="24"/>
        </w:rPr>
        <w:t>版，人民卫生出版社，</w:t>
      </w:r>
      <w:r w:rsidR="00165874">
        <w:rPr>
          <w:rFonts w:ascii="宋体" w:eastAsia="宋体" w:hAnsi="宋体" w:hint="eastAsia"/>
          <w:sz w:val="24"/>
        </w:rPr>
        <w:t>2006</w:t>
      </w:r>
    </w:p>
    <w:p w:rsidR="005851B5" w:rsidRPr="005851B5" w:rsidRDefault="005851B5">
      <w:pPr>
        <w:pStyle w:val="ab"/>
        <w:rPr>
          <w:rFonts w:ascii="宋体" w:eastAsia="宋体" w:hAnsi="宋体"/>
          <w:sz w:val="24"/>
        </w:rPr>
      </w:pPr>
      <w:r w:rsidRPr="005851B5">
        <w:rPr>
          <w:rFonts w:ascii="宋体" w:eastAsia="宋体" w:hAnsi="宋体" w:hint="eastAsia"/>
          <w:sz w:val="24"/>
        </w:rPr>
        <w:t>【4】孙毓庆主编：《现代色谱法及其在药学中的应用》第一版，人民卫生出版社，1998</w:t>
      </w:r>
    </w:p>
    <w:p w:rsidR="005851B5" w:rsidRPr="005851B5" w:rsidRDefault="005851B5">
      <w:pPr>
        <w:pStyle w:val="ab"/>
        <w:rPr>
          <w:rFonts w:ascii="宋体" w:eastAsia="宋体" w:hAnsi="宋体"/>
          <w:sz w:val="24"/>
        </w:rPr>
      </w:pPr>
      <w:r w:rsidRPr="005851B5">
        <w:rPr>
          <w:rFonts w:ascii="宋体" w:eastAsia="宋体" w:hAnsi="宋体" w:hint="eastAsia"/>
          <w:sz w:val="24"/>
        </w:rPr>
        <w:t>【5】汪尔康主编：21 世纪的分析化学，科学出版社，2001</w:t>
      </w:r>
    </w:p>
    <w:p w:rsidR="005851B5" w:rsidRPr="005851B5" w:rsidRDefault="005851B5">
      <w:pPr>
        <w:pStyle w:val="ab"/>
        <w:rPr>
          <w:rFonts w:ascii="宋体" w:eastAsia="宋体" w:hAnsi="宋体"/>
          <w:sz w:val="24"/>
        </w:rPr>
      </w:pPr>
      <w:r w:rsidRPr="005851B5">
        <w:rPr>
          <w:rFonts w:ascii="宋体" w:eastAsia="宋体" w:hAnsi="宋体" w:hint="eastAsia"/>
          <w:sz w:val="24"/>
        </w:rPr>
        <w:t>【6】宁永成编著：《有机化合物结构鉴定与有机波谱学》第二版，科学出版社，2001</w:t>
      </w:r>
    </w:p>
    <w:p w:rsidR="005851B5" w:rsidRDefault="005851B5">
      <w:pPr>
        <w:pStyle w:val="ab"/>
        <w:rPr>
          <w:rFonts w:ascii="宋体" w:eastAsia="宋体" w:hAnsi="宋体"/>
          <w:sz w:val="24"/>
        </w:rPr>
      </w:pPr>
      <w:r w:rsidRPr="005851B5">
        <w:rPr>
          <w:rFonts w:ascii="宋体" w:eastAsia="宋体" w:hAnsi="宋体" w:hint="eastAsia"/>
          <w:sz w:val="24"/>
        </w:rPr>
        <w:t>【7】何金兰，杨克让，李小戈编著：《仪器分析原理》，科学出版社，2002</w:t>
      </w:r>
    </w:p>
    <w:p w:rsidR="00F76A4A" w:rsidRPr="005851B5" w:rsidRDefault="00F76A4A">
      <w:pPr>
        <w:pStyle w:val="ab"/>
        <w:rPr>
          <w:rFonts w:ascii="宋体" w:eastAsia="宋体" w:hAnsi="宋体"/>
          <w:sz w:val="24"/>
        </w:rPr>
      </w:pPr>
      <w:r w:rsidRPr="005851B5">
        <w:rPr>
          <w:rFonts w:ascii="宋体" w:eastAsia="宋体" w:hAnsi="宋体" w:hint="eastAsia"/>
          <w:sz w:val="24"/>
        </w:rPr>
        <w:t>【</w:t>
      </w:r>
      <w:r>
        <w:rPr>
          <w:rFonts w:ascii="宋体" w:eastAsia="宋体" w:hAnsi="宋体" w:hint="eastAsia"/>
          <w:sz w:val="24"/>
        </w:rPr>
        <w:t>8</w:t>
      </w:r>
      <w:r w:rsidRPr="005851B5">
        <w:rPr>
          <w:rFonts w:ascii="宋体" w:eastAsia="宋体" w:hAnsi="宋体" w:hint="eastAsia"/>
          <w:sz w:val="24"/>
        </w:rPr>
        <w:t>】</w:t>
      </w:r>
      <w:proofErr w:type="gramStart"/>
      <w:r w:rsidRPr="007600CC">
        <w:rPr>
          <w:rFonts w:eastAsia="宋体"/>
          <w:sz w:val="24"/>
        </w:rPr>
        <w:t>孟令芝</w:t>
      </w:r>
      <w:proofErr w:type="gramEnd"/>
      <w:r w:rsidRPr="007600CC">
        <w:rPr>
          <w:rFonts w:eastAsia="宋体"/>
          <w:sz w:val="24"/>
        </w:rPr>
        <w:t>，龚淑玲，何永炳编著</w:t>
      </w:r>
      <w:r>
        <w:rPr>
          <w:rFonts w:eastAsia="宋体" w:hint="eastAsia"/>
          <w:sz w:val="24"/>
        </w:rPr>
        <w:t>：《</w:t>
      </w:r>
      <w:r w:rsidRPr="007600CC">
        <w:rPr>
          <w:rFonts w:eastAsia="宋体"/>
          <w:sz w:val="24"/>
        </w:rPr>
        <w:t>有机波谱分析</w:t>
      </w:r>
      <w:r>
        <w:rPr>
          <w:rFonts w:eastAsia="宋体" w:hint="eastAsia"/>
          <w:sz w:val="24"/>
        </w:rPr>
        <w:t>》</w:t>
      </w:r>
      <w:r w:rsidRPr="007600CC">
        <w:rPr>
          <w:rFonts w:eastAsia="宋体"/>
          <w:sz w:val="24"/>
        </w:rPr>
        <w:t>，武汉大学出版社，</w:t>
      </w:r>
      <w:r w:rsidRPr="007600CC">
        <w:rPr>
          <w:rFonts w:eastAsia="宋体"/>
          <w:sz w:val="24"/>
        </w:rPr>
        <w:t>2009</w:t>
      </w:r>
      <w:r w:rsidRPr="007600CC">
        <w:rPr>
          <w:rFonts w:eastAsia="宋体"/>
          <w:sz w:val="24"/>
        </w:rPr>
        <w:t>，第</w:t>
      </w:r>
      <w:r w:rsidRPr="007600CC">
        <w:rPr>
          <w:rFonts w:eastAsia="宋体"/>
          <w:sz w:val="24"/>
        </w:rPr>
        <w:t>3</w:t>
      </w:r>
      <w:r w:rsidRPr="007600CC">
        <w:rPr>
          <w:rFonts w:eastAsia="宋体"/>
          <w:sz w:val="24"/>
        </w:rPr>
        <w:t>版。</w:t>
      </w:r>
    </w:p>
    <w:p w:rsidR="00331253" w:rsidRDefault="0006195D" w:rsidP="00EC0D1B">
      <w:pPr>
        <w:pStyle w:val="ab"/>
        <w:ind w:firstLineChars="100" w:firstLine="236"/>
        <w:rPr>
          <w:rFonts w:ascii="宋体" w:eastAsia="宋体" w:hAnsi="宋体"/>
          <w:sz w:val="24"/>
        </w:rPr>
      </w:pPr>
      <w:r w:rsidRPr="00E30C0C" w:rsidDel="005851B5">
        <w:rPr>
          <w:rFonts w:ascii="宋体" w:eastAsia="宋体" w:hAnsi="宋体"/>
          <w:sz w:val="24"/>
        </w:rPr>
        <w:t xml:space="preserve"> </w:t>
      </w:r>
    </w:p>
    <w:p w:rsidR="008E23B5" w:rsidRDefault="008E23B5" w:rsidP="00331253">
      <w:pPr>
        <w:pStyle w:val="ab"/>
        <w:ind w:firstLineChars="100" w:firstLine="237"/>
        <w:rPr>
          <w:rFonts w:ascii="宋体" w:eastAsia="宋体" w:hAnsi="宋体"/>
          <w:b/>
          <w:sz w:val="24"/>
        </w:rPr>
      </w:pPr>
      <w:r w:rsidRPr="008E23B5">
        <w:rPr>
          <w:rFonts w:ascii="宋体" w:eastAsia="宋体" w:hAnsi="宋体" w:hint="eastAsia"/>
          <w:b/>
          <w:sz w:val="24"/>
        </w:rPr>
        <w:t>五、</w:t>
      </w:r>
      <w:r w:rsidR="007F4AF9">
        <w:rPr>
          <w:rFonts w:ascii="宋体" w:eastAsia="宋体" w:hAnsi="宋体" w:hint="eastAsia"/>
          <w:b/>
          <w:sz w:val="24"/>
        </w:rPr>
        <w:t>进度安排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709"/>
        <w:gridCol w:w="1134"/>
        <w:gridCol w:w="1276"/>
        <w:gridCol w:w="851"/>
        <w:gridCol w:w="4961"/>
      </w:tblGrid>
      <w:tr w:rsidR="00165874" w:rsidRPr="00530C04" w:rsidTr="00331253">
        <w:trPr>
          <w:trHeight w:val="624"/>
        </w:trPr>
        <w:tc>
          <w:tcPr>
            <w:tcW w:w="709" w:type="dxa"/>
            <w:shd w:val="clear" w:color="auto" w:fill="CCFFCC"/>
            <w:vAlign w:val="center"/>
          </w:tcPr>
          <w:p w:rsidR="00165874" w:rsidRPr="00530C04" w:rsidRDefault="00165874" w:rsidP="00530C04">
            <w:pPr>
              <w:snapToGrid w:val="0"/>
              <w:jc w:val="center"/>
              <w:rPr>
                <w:rFonts w:eastAsia="宋体" w:hAnsi="宋体"/>
                <w:b/>
                <w:color w:val="000000"/>
                <w:sz w:val="24"/>
              </w:rPr>
            </w:pPr>
            <w:r w:rsidRPr="00530C04">
              <w:rPr>
                <w:rFonts w:eastAsia="宋体" w:hAnsi="宋体"/>
                <w:b/>
                <w:color w:val="000000"/>
                <w:sz w:val="24"/>
              </w:rPr>
              <w:t>序号</w:t>
            </w:r>
          </w:p>
        </w:tc>
        <w:tc>
          <w:tcPr>
            <w:tcW w:w="1134" w:type="dxa"/>
            <w:shd w:val="clear" w:color="auto" w:fill="CCFFCC"/>
            <w:vAlign w:val="center"/>
          </w:tcPr>
          <w:p w:rsidR="00165874" w:rsidRPr="00530C04" w:rsidRDefault="00165874" w:rsidP="00530C04">
            <w:pPr>
              <w:snapToGrid w:val="0"/>
              <w:jc w:val="center"/>
              <w:rPr>
                <w:rFonts w:eastAsia="宋体"/>
                <w:b/>
                <w:color w:val="000000"/>
                <w:sz w:val="24"/>
              </w:rPr>
            </w:pPr>
            <w:r w:rsidRPr="00530C04">
              <w:rPr>
                <w:rFonts w:eastAsia="宋体" w:hAnsi="宋体" w:hint="eastAsia"/>
                <w:b/>
                <w:color w:val="000000"/>
                <w:sz w:val="24"/>
              </w:rPr>
              <w:t>专题</w:t>
            </w:r>
          </w:p>
        </w:tc>
        <w:tc>
          <w:tcPr>
            <w:tcW w:w="1276" w:type="dxa"/>
            <w:shd w:val="clear" w:color="auto" w:fill="CCFFCC"/>
            <w:vAlign w:val="center"/>
          </w:tcPr>
          <w:p w:rsidR="00165874" w:rsidRPr="00530C04" w:rsidRDefault="00165874" w:rsidP="00530C04">
            <w:pPr>
              <w:snapToGrid w:val="0"/>
              <w:jc w:val="center"/>
              <w:rPr>
                <w:rFonts w:eastAsia="宋体"/>
                <w:b/>
                <w:color w:val="000000"/>
                <w:sz w:val="24"/>
              </w:rPr>
            </w:pPr>
            <w:r w:rsidRPr="00530C04">
              <w:rPr>
                <w:rFonts w:eastAsia="宋体" w:hAnsi="宋体"/>
                <w:b/>
                <w:color w:val="000000"/>
                <w:sz w:val="24"/>
              </w:rPr>
              <w:t>主题</w:t>
            </w:r>
          </w:p>
        </w:tc>
        <w:tc>
          <w:tcPr>
            <w:tcW w:w="851" w:type="dxa"/>
            <w:shd w:val="clear" w:color="auto" w:fill="CCFFCC"/>
            <w:vAlign w:val="center"/>
          </w:tcPr>
          <w:p w:rsidR="00165874" w:rsidRPr="00530C04" w:rsidRDefault="00165874" w:rsidP="00530C04">
            <w:pPr>
              <w:snapToGrid w:val="0"/>
              <w:jc w:val="center"/>
              <w:rPr>
                <w:rFonts w:eastAsia="宋体" w:hAnsi="宋体"/>
                <w:b/>
                <w:color w:val="000000"/>
                <w:sz w:val="24"/>
              </w:rPr>
            </w:pPr>
            <w:r w:rsidRPr="00530C04">
              <w:rPr>
                <w:rFonts w:eastAsia="宋体" w:hAnsi="宋体"/>
                <w:b/>
                <w:color w:val="000000"/>
                <w:sz w:val="24"/>
              </w:rPr>
              <w:t>计划课时</w:t>
            </w:r>
          </w:p>
        </w:tc>
        <w:tc>
          <w:tcPr>
            <w:tcW w:w="4961" w:type="dxa"/>
            <w:shd w:val="clear" w:color="auto" w:fill="CCFFCC"/>
            <w:vAlign w:val="center"/>
          </w:tcPr>
          <w:p w:rsidR="00165874" w:rsidRPr="00530C04" w:rsidRDefault="00165874" w:rsidP="00530C04">
            <w:pPr>
              <w:snapToGrid w:val="0"/>
              <w:jc w:val="center"/>
              <w:rPr>
                <w:rFonts w:eastAsia="宋体"/>
                <w:b/>
                <w:color w:val="000000"/>
                <w:sz w:val="24"/>
              </w:rPr>
            </w:pPr>
            <w:r w:rsidRPr="00530C04">
              <w:rPr>
                <w:rFonts w:eastAsia="宋体" w:hAnsi="宋体" w:hint="eastAsia"/>
                <w:b/>
                <w:color w:val="000000"/>
                <w:sz w:val="24"/>
              </w:rPr>
              <w:t>主要</w:t>
            </w:r>
            <w:r w:rsidRPr="00530C04">
              <w:rPr>
                <w:rFonts w:eastAsia="宋体" w:hAnsi="宋体"/>
                <w:b/>
                <w:color w:val="000000"/>
                <w:sz w:val="24"/>
              </w:rPr>
              <w:t>内容概述</w:t>
            </w:r>
          </w:p>
        </w:tc>
      </w:tr>
      <w:tr w:rsidR="009A5000" w:rsidRPr="00530C04" w:rsidTr="00590CCB">
        <w:trPr>
          <w:trHeight w:val="624"/>
        </w:trPr>
        <w:tc>
          <w:tcPr>
            <w:tcW w:w="709" w:type="dxa"/>
            <w:tcBorders>
              <w:bottom w:val="single" w:sz="4" w:space="0" w:color="auto"/>
            </w:tcBorders>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r>
              <w:rPr>
                <w:rFonts w:eastAsia="宋体" w:hint="eastAsia"/>
                <w:color w:val="000000"/>
                <w:sz w:val="21"/>
                <w:szCs w:val="21"/>
              </w:rPr>
              <w:t>1</w:t>
            </w:r>
          </w:p>
        </w:tc>
        <w:tc>
          <w:tcPr>
            <w:tcW w:w="1134" w:type="dxa"/>
            <w:tcBorders>
              <w:bottom w:val="single" w:sz="4" w:space="0" w:color="auto"/>
            </w:tcBorders>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r w:rsidRPr="00530C04">
              <w:rPr>
                <w:rFonts w:eastAsia="宋体" w:hint="eastAsia"/>
                <w:color w:val="000000"/>
                <w:sz w:val="21"/>
                <w:szCs w:val="21"/>
              </w:rPr>
              <w:t>绪论</w:t>
            </w:r>
          </w:p>
        </w:tc>
        <w:tc>
          <w:tcPr>
            <w:tcW w:w="1276" w:type="dxa"/>
            <w:tcBorders>
              <w:bottom w:val="single" w:sz="4" w:space="0" w:color="auto"/>
            </w:tcBorders>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r>
              <w:rPr>
                <w:rFonts w:eastAsia="宋体" w:hAnsi="宋体" w:hint="eastAsia"/>
                <w:color w:val="000000"/>
                <w:sz w:val="21"/>
                <w:szCs w:val="21"/>
              </w:rPr>
              <w:t>仪器分析</w:t>
            </w:r>
            <w:r w:rsidRPr="00530C04">
              <w:rPr>
                <w:rFonts w:eastAsia="宋体" w:hAnsi="宋体" w:hint="eastAsia"/>
                <w:color w:val="000000"/>
                <w:sz w:val="21"/>
                <w:szCs w:val="21"/>
              </w:rPr>
              <w:t>简介</w:t>
            </w:r>
          </w:p>
        </w:tc>
        <w:tc>
          <w:tcPr>
            <w:tcW w:w="851" w:type="dxa"/>
            <w:tcBorders>
              <w:bottom w:val="single" w:sz="4" w:space="0" w:color="auto"/>
            </w:tcBorders>
            <w:shd w:val="clear" w:color="auto" w:fill="F2F2F2" w:themeFill="background1" w:themeFillShade="F2"/>
            <w:vAlign w:val="center"/>
          </w:tcPr>
          <w:p w:rsidR="009A5000" w:rsidRPr="00530C04" w:rsidRDefault="009A5000" w:rsidP="00530C04">
            <w:pPr>
              <w:snapToGrid w:val="0"/>
              <w:jc w:val="center"/>
              <w:rPr>
                <w:rFonts w:eastAsia="宋体" w:hAnsi="宋体"/>
                <w:color w:val="000000"/>
                <w:sz w:val="21"/>
                <w:szCs w:val="21"/>
              </w:rPr>
            </w:pPr>
            <w:r w:rsidRPr="00EC0D1B">
              <w:rPr>
                <w:rFonts w:eastAsia="宋体" w:hAnsi="宋体"/>
                <w:sz w:val="21"/>
                <w:szCs w:val="21"/>
              </w:rPr>
              <w:t>2</w:t>
            </w:r>
          </w:p>
        </w:tc>
        <w:tc>
          <w:tcPr>
            <w:tcW w:w="4961" w:type="dxa"/>
            <w:tcBorders>
              <w:bottom w:val="single" w:sz="4" w:space="0" w:color="auto"/>
            </w:tcBorders>
            <w:shd w:val="clear" w:color="auto" w:fill="F2F2F2" w:themeFill="background1" w:themeFillShade="F2"/>
            <w:vAlign w:val="center"/>
          </w:tcPr>
          <w:p w:rsidR="009A5000" w:rsidRPr="00530C04" w:rsidRDefault="009A5000" w:rsidP="00EC0D1B">
            <w:pPr>
              <w:snapToGrid w:val="0"/>
              <w:rPr>
                <w:rFonts w:eastAsia="宋体"/>
                <w:color w:val="000000"/>
                <w:sz w:val="21"/>
                <w:szCs w:val="21"/>
              </w:rPr>
            </w:pPr>
            <w:r w:rsidRPr="00A916A0">
              <w:rPr>
                <w:rFonts w:eastAsia="宋体" w:hAnsi="宋体" w:hint="eastAsia"/>
                <w:color w:val="000000"/>
                <w:sz w:val="21"/>
                <w:szCs w:val="21"/>
              </w:rPr>
              <w:t>仪器分析的内容、分类、特点、应用范围及在生产、生活和科学研究中的地位、作用以及发展趋势；仪器</w:t>
            </w:r>
            <w:r w:rsidRPr="00A916A0">
              <w:rPr>
                <w:rFonts w:eastAsia="宋体" w:hAnsi="宋体" w:hint="eastAsia"/>
                <w:color w:val="000000"/>
                <w:sz w:val="21"/>
                <w:szCs w:val="21"/>
              </w:rPr>
              <w:lastRenderedPageBreak/>
              <w:t>分析方法的分类；仪器分析方法的性能指标。</w:t>
            </w:r>
          </w:p>
        </w:tc>
      </w:tr>
      <w:tr w:rsidR="009A5000" w:rsidRPr="00530C04" w:rsidTr="00590CCB">
        <w:trPr>
          <w:trHeight w:val="624"/>
        </w:trPr>
        <w:tc>
          <w:tcPr>
            <w:tcW w:w="709" w:type="dxa"/>
            <w:vMerge w:val="restart"/>
            <w:shd w:val="clear" w:color="auto" w:fill="CCFFCC"/>
            <w:vAlign w:val="center"/>
          </w:tcPr>
          <w:p w:rsidR="009A5000" w:rsidRPr="00530C04" w:rsidRDefault="009A5000" w:rsidP="00530C04">
            <w:pPr>
              <w:snapToGrid w:val="0"/>
              <w:jc w:val="center"/>
              <w:rPr>
                <w:rFonts w:eastAsia="宋体" w:hAnsi="宋体"/>
                <w:color w:val="000000"/>
                <w:sz w:val="21"/>
                <w:szCs w:val="21"/>
              </w:rPr>
            </w:pPr>
            <w:r>
              <w:rPr>
                <w:rFonts w:eastAsia="宋体" w:hAnsi="宋体" w:hint="eastAsia"/>
                <w:color w:val="000000"/>
                <w:sz w:val="21"/>
                <w:szCs w:val="21"/>
              </w:rPr>
              <w:lastRenderedPageBreak/>
              <w:t>2</w:t>
            </w:r>
          </w:p>
        </w:tc>
        <w:tc>
          <w:tcPr>
            <w:tcW w:w="1134" w:type="dxa"/>
            <w:vMerge w:val="restart"/>
            <w:shd w:val="clear" w:color="auto" w:fill="CCFFCC"/>
            <w:vAlign w:val="center"/>
          </w:tcPr>
          <w:p w:rsidR="009A5000" w:rsidRPr="00530C04" w:rsidRDefault="009A5000">
            <w:pPr>
              <w:snapToGrid w:val="0"/>
              <w:jc w:val="center"/>
              <w:rPr>
                <w:rFonts w:eastAsia="宋体"/>
                <w:color w:val="000000"/>
                <w:sz w:val="21"/>
                <w:szCs w:val="21"/>
              </w:rPr>
            </w:pPr>
            <w:r>
              <w:rPr>
                <w:rFonts w:eastAsia="宋体" w:hAnsi="宋体" w:hint="eastAsia"/>
                <w:color w:val="000000"/>
                <w:sz w:val="21"/>
                <w:szCs w:val="21"/>
              </w:rPr>
              <w:t>光学分析法</w:t>
            </w:r>
          </w:p>
        </w:tc>
        <w:tc>
          <w:tcPr>
            <w:tcW w:w="1276" w:type="dxa"/>
            <w:shd w:val="clear" w:color="auto" w:fill="CCFFCC"/>
            <w:vAlign w:val="center"/>
          </w:tcPr>
          <w:p w:rsidR="009A5000" w:rsidRPr="00530C04" w:rsidRDefault="009A5000" w:rsidP="00530C04">
            <w:pPr>
              <w:snapToGrid w:val="0"/>
              <w:jc w:val="center"/>
              <w:rPr>
                <w:rFonts w:eastAsia="宋体"/>
                <w:color w:val="000000"/>
                <w:sz w:val="21"/>
                <w:szCs w:val="21"/>
              </w:rPr>
            </w:pPr>
            <w:r w:rsidRPr="009A5000">
              <w:rPr>
                <w:rFonts w:eastAsia="宋体" w:hAnsi="宋体" w:hint="eastAsia"/>
                <w:color w:val="000000"/>
                <w:sz w:val="21"/>
                <w:szCs w:val="21"/>
              </w:rPr>
              <w:t>光谱分析法概论</w:t>
            </w:r>
          </w:p>
        </w:tc>
        <w:tc>
          <w:tcPr>
            <w:tcW w:w="851" w:type="dxa"/>
            <w:shd w:val="clear" w:color="auto" w:fill="CCFFCC"/>
            <w:vAlign w:val="center"/>
          </w:tcPr>
          <w:p w:rsidR="009A5000" w:rsidRPr="00530C04" w:rsidRDefault="009A5000" w:rsidP="00530C04">
            <w:pPr>
              <w:snapToGrid w:val="0"/>
              <w:jc w:val="center"/>
              <w:rPr>
                <w:rFonts w:eastAsia="宋体"/>
                <w:color w:val="000000"/>
                <w:sz w:val="21"/>
                <w:szCs w:val="21"/>
              </w:rPr>
            </w:pPr>
            <w:r w:rsidRPr="00EC0D1B">
              <w:rPr>
                <w:rFonts w:eastAsia="宋体" w:hAnsi="宋体"/>
                <w:sz w:val="21"/>
                <w:szCs w:val="21"/>
              </w:rPr>
              <w:t>2</w:t>
            </w:r>
          </w:p>
        </w:tc>
        <w:tc>
          <w:tcPr>
            <w:tcW w:w="4961" w:type="dxa"/>
            <w:shd w:val="clear" w:color="auto" w:fill="CCFFCC"/>
            <w:vAlign w:val="center"/>
          </w:tcPr>
          <w:p w:rsidR="009A5000" w:rsidRPr="00530C04" w:rsidRDefault="009A5000" w:rsidP="00EC0D1B">
            <w:pPr>
              <w:snapToGrid w:val="0"/>
              <w:rPr>
                <w:rFonts w:eastAsia="宋体"/>
                <w:color w:val="000000"/>
                <w:sz w:val="21"/>
                <w:szCs w:val="21"/>
              </w:rPr>
            </w:pPr>
            <w:r w:rsidRPr="009A5000">
              <w:rPr>
                <w:rFonts w:eastAsia="宋体" w:hint="eastAsia"/>
                <w:color w:val="000000"/>
                <w:sz w:val="21"/>
                <w:szCs w:val="21"/>
              </w:rPr>
              <w:t>电磁辐射及其与物质的相互作用、光学分析法的分类、光谱分析仪器、光谱分析法的发展概况。</w:t>
            </w:r>
          </w:p>
        </w:tc>
      </w:tr>
      <w:tr w:rsidR="009A456C" w:rsidRPr="00530C04" w:rsidTr="00590CCB">
        <w:trPr>
          <w:trHeight w:val="1644"/>
        </w:trPr>
        <w:tc>
          <w:tcPr>
            <w:tcW w:w="709" w:type="dxa"/>
            <w:vMerge/>
            <w:shd w:val="clear" w:color="auto" w:fill="CCFFCC"/>
            <w:vAlign w:val="center"/>
          </w:tcPr>
          <w:p w:rsidR="009A456C" w:rsidRDefault="009A456C" w:rsidP="00530C04">
            <w:pPr>
              <w:snapToGrid w:val="0"/>
              <w:jc w:val="center"/>
              <w:rPr>
                <w:rFonts w:eastAsia="宋体" w:hAnsi="宋体"/>
                <w:color w:val="000000"/>
                <w:sz w:val="21"/>
                <w:szCs w:val="21"/>
              </w:rPr>
            </w:pPr>
          </w:p>
        </w:tc>
        <w:tc>
          <w:tcPr>
            <w:tcW w:w="1134" w:type="dxa"/>
            <w:vMerge/>
            <w:shd w:val="clear" w:color="auto" w:fill="CCFFCC"/>
            <w:vAlign w:val="center"/>
          </w:tcPr>
          <w:p w:rsidR="009A456C" w:rsidRPr="00530C04" w:rsidDel="00A916A0" w:rsidRDefault="009A456C" w:rsidP="008933F4">
            <w:pPr>
              <w:snapToGrid w:val="0"/>
              <w:jc w:val="center"/>
              <w:rPr>
                <w:rFonts w:eastAsia="宋体" w:hAnsi="宋体"/>
                <w:color w:val="000000"/>
                <w:sz w:val="21"/>
                <w:szCs w:val="21"/>
              </w:rPr>
            </w:pPr>
          </w:p>
        </w:tc>
        <w:tc>
          <w:tcPr>
            <w:tcW w:w="1276" w:type="dxa"/>
            <w:shd w:val="clear" w:color="auto" w:fill="CCFFCC"/>
            <w:vAlign w:val="center"/>
          </w:tcPr>
          <w:p w:rsidR="009A456C" w:rsidRPr="008933F4" w:rsidRDefault="009A456C">
            <w:pPr>
              <w:snapToGrid w:val="0"/>
              <w:jc w:val="center"/>
              <w:rPr>
                <w:rFonts w:eastAsia="宋体"/>
                <w:color w:val="000000"/>
                <w:sz w:val="21"/>
                <w:szCs w:val="21"/>
              </w:rPr>
            </w:pPr>
            <w:r w:rsidRPr="008933F4">
              <w:rPr>
                <w:rFonts w:eastAsia="宋体" w:hint="eastAsia"/>
                <w:color w:val="000000"/>
                <w:sz w:val="21"/>
                <w:szCs w:val="21"/>
              </w:rPr>
              <w:t>原子光谱</w:t>
            </w:r>
            <w:r>
              <w:rPr>
                <w:rFonts w:eastAsia="宋体" w:hint="eastAsia"/>
                <w:color w:val="000000"/>
                <w:sz w:val="21"/>
                <w:szCs w:val="21"/>
              </w:rPr>
              <w:t>法</w:t>
            </w:r>
          </w:p>
        </w:tc>
        <w:tc>
          <w:tcPr>
            <w:tcW w:w="851" w:type="dxa"/>
            <w:shd w:val="clear" w:color="auto" w:fill="CCFFCC"/>
            <w:vAlign w:val="center"/>
          </w:tcPr>
          <w:p w:rsidR="009A456C" w:rsidRPr="00EC0D1B" w:rsidRDefault="009A456C">
            <w:pPr>
              <w:snapToGrid w:val="0"/>
              <w:jc w:val="center"/>
              <w:rPr>
                <w:rFonts w:eastAsia="宋体" w:hAnsi="宋体"/>
                <w:sz w:val="21"/>
                <w:szCs w:val="21"/>
              </w:rPr>
            </w:pPr>
            <w:r>
              <w:rPr>
                <w:rFonts w:eastAsia="宋体" w:hAnsi="宋体" w:hint="eastAsia"/>
                <w:sz w:val="21"/>
                <w:szCs w:val="21"/>
              </w:rPr>
              <w:t>3</w:t>
            </w:r>
          </w:p>
        </w:tc>
        <w:tc>
          <w:tcPr>
            <w:tcW w:w="4961" w:type="dxa"/>
            <w:shd w:val="clear" w:color="auto" w:fill="CCFFCC"/>
            <w:vAlign w:val="center"/>
          </w:tcPr>
          <w:p w:rsidR="009A456C" w:rsidRPr="008933F4" w:rsidRDefault="009A456C" w:rsidP="008933F4">
            <w:pPr>
              <w:snapToGrid w:val="0"/>
              <w:rPr>
                <w:rFonts w:eastAsia="宋体"/>
                <w:color w:val="000000"/>
                <w:sz w:val="21"/>
                <w:szCs w:val="21"/>
              </w:rPr>
            </w:pPr>
            <w:r w:rsidRPr="008933F4">
              <w:rPr>
                <w:rFonts w:eastAsia="宋体" w:hint="eastAsia"/>
                <w:color w:val="000000"/>
                <w:sz w:val="21"/>
                <w:szCs w:val="21"/>
              </w:rPr>
              <w:t>原子发射光谱的基本原理、原子光谱特性与原子结构、原子发射光谱仪、</w:t>
            </w:r>
            <w:r w:rsidRPr="008933F4">
              <w:rPr>
                <w:rFonts w:eastAsia="宋体" w:hint="eastAsia"/>
                <w:color w:val="000000"/>
                <w:sz w:val="21"/>
                <w:szCs w:val="21"/>
              </w:rPr>
              <w:t>AES</w:t>
            </w:r>
            <w:r w:rsidRPr="008933F4">
              <w:rPr>
                <w:rFonts w:eastAsia="宋体" w:hint="eastAsia"/>
                <w:color w:val="000000"/>
                <w:sz w:val="21"/>
                <w:szCs w:val="21"/>
              </w:rPr>
              <w:t>的定性、半定量、定量分析方法。</w:t>
            </w:r>
          </w:p>
          <w:p w:rsidR="009A456C" w:rsidRPr="008933F4" w:rsidRDefault="009A456C" w:rsidP="00EC0D1B">
            <w:pPr>
              <w:snapToGrid w:val="0"/>
              <w:rPr>
                <w:rFonts w:eastAsia="宋体"/>
                <w:color w:val="000000"/>
                <w:sz w:val="21"/>
                <w:szCs w:val="21"/>
              </w:rPr>
            </w:pPr>
            <w:r w:rsidRPr="008933F4">
              <w:rPr>
                <w:rFonts w:eastAsia="宋体" w:hint="eastAsia"/>
                <w:color w:val="000000"/>
                <w:sz w:val="21"/>
                <w:szCs w:val="21"/>
              </w:rPr>
              <w:t>原子吸收光谱法的基本原理、峰值吸收系数及其测量、定量方法、原子吸收光谱仪、干扰及消除方法、原子吸收光谱法优缺点。</w:t>
            </w:r>
          </w:p>
        </w:tc>
      </w:tr>
      <w:tr w:rsidR="009A5000" w:rsidRPr="00530C04" w:rsidTr="00590CCB">
        <w:trPr>
          <w:trHeight w:val="624"/>
        </w:trPr>
        <w:tc>
          <w:tcPr>
            <w:tcW w:w="709" w:type="dxa"/>
            <w:vMerge/>
            <w:shd w:val="clear" w:color="auto" w:fill="CCFFCC"/>
            <w:vAlign w:val="center"/>
          </w:tcPr>
          <w:p w:rsidR="009A5000" w:rsidRDefault="009A5000" w:rsidP="00530C04">
            <w:pPr>
              <w:snapToGrid w:val="0"/>
              <w:jc w:val="center"/>
              <w:rPr>
                <w:rFonts w:eastAsia="宋体" w:hAnsi="宋体"/>
                <w:color w:val="000000"/>
                <w:sz w:val="21"/>
                <w:szCs w:val="21"/>
              </w:rPr>
            </w:pPr>
          </w:p>
        </w:tc>
        <w:tc>
          <w:tcPr>
            <w:tcW w:w="1134" w:type="dxa"/>
            <w:vMerge/>
            <w:shd w:val="clear" w:color="auto" w:fill="CCFFCC"/>
            <w:vAlign w:val="center"/>
          </w:tcPr>
          <w:p w:rsidR="009A5000" w:rsidRPr="00530C04" w:rsidDel="00A916A0" w:rsidRDefault="009A5000" w:rsidP="00530C04">
            <w:pPr>
              <w:snapToGrid w:val="0"/>
              <w:jc w:val="center"/>
              <w:rPr>
                <w:rFonts w:eastAsia="宋体" w:hAnsi="宋体"/>
                <w:color w:val="000000"/>
                <w:sz w:val="21"/>
                <w:szCs w:val="21"/>
              </w:rPr>
            </w:pPr>
          </w:p>
        </w:tc>
        <w:tc>
          <w:tcPr>
            <w:tcW w:w="1276" w:type="dxa"/>
            <w:shd w:val="clear" w:color="auto" w:fill="CCFFCC"/>
            <w:vAlign w:val="center"/>
          </w:tcPr>
          <w:p w:rsidR="009A5000" w:rsidRPr="00530C04" w:rsidRDefault="009A5000" w:rsidP="00530C04">
            <w:pPr>
              <w:snapToGrid w:val="0"/>
              <w:jc w:val="center"/>
              <w:rPr>
                <w:rFonts w:eastAsia="宋体" w:hAnsi="宋体"/>
                <w:color w:val="000000"/>
                <w:sz w:val="21"/>
                <w:szCs w:val="21"/>
              </w:rPr>
            </w:pPr>
            <w:r w:rsidRPr="008933F4">
              <w:rPr>
                <w:rFonts w:eastAsia="宋体" w:hint="eastAsia"/>
                <w:color w:val="000000"/>
                <w:sz w:val="21"/>
                <w:szCs w:val="21"/>
              </w:rPr>
              <w:t>紫外</w:t>
            </w:r>
            <w:r w:rsidRPr="008933F4">
              <w:rPr>
                <w:rFonts w:eastAsia="宋体" w:hint="eastAsia"/>
                <w:color w:val="000000"/>
                <w:sz w:val="21"/>
                <w:szCs w:val="21"/>
              </w:rPr>
              <w:t>-</w:t>
            </w:r>
            <w:r w:rsidRPr="008933F4">
              <w:rPr>
                <w:rFonts w:eastAsia="宋体" w:hint="eastAsia"/>
                <w:color w:val="000000"/>
                <w:sz w:val="21"/>
                <w:szCs w:val="21"/>
              </w:rPr>
              <w:t>可见吸收光谱</w:t>
            </w:r>
          </w:p>
        </w:tc>
        <w:tc>
          <w:tcPr>
            <w:tcW w:w="851" w:type="dxa"/>
            <w:shd w:val="clear" w:color="auto" w:fill="CCFFCC"/>
            <w:vAlign w:val="center"/>
          </w:tcPr>
          <w:p w:rsidR="009A5000" w:rsidRPr="00EC0D1B" w:rsidRDefault="009A456C" w:rsidP="00530C04">
            <w:pPr>
              <w:snapToGrid w:val="0"/>
              <w:jc w:val="center"/>
              <w:rPr>
                <w:rFonts w:eastAsia="宋体" w:hAnsi="宋体"/>
                <w:sz w:val="21"/>
                <w:szCs w:val="21"/>
              </w:rPr>
            </w:pPr>
            <w:r>
              <w:rPr>
                <w:rFonts w:eastAsia="宋体" w:hAnsi="宋体" w:hint="eastAsia"/>
                <w:sz w:val="21"/>
                <w:szCs w:val="21"/>
              </w:rPr>
              <w:t>3</w:t>
            </w:r>
          </w:p>
        </w:tc>
        <w:tc>
          <w:tcPr>
            <w:tcW w:w="4961" w:type="dxa"/>
            <w:shd w:val="clear" w:color="auto" w:fill="CCFFCC"/>
            <w:vAlign w:val="center"/>
          </w:tcPr>
          <w:p w:rsidR="009A5000" w:rsidRPr="00530C04" w:rsidRDefault="009A5000" w:rsidP="00EC0D1B">
            <w:pPr>
              <w:snapToGrid w:val="0"/>
              <w:rPr>
                <w:rFonts w:eastAsia="宋体"/>
                <w:color w:val="000000"/>
                <w:sz w:val="21"/>
                <w:szCs w:val="21"/>
              </w:rPr>
            </w:pPr>
            <w:r w:rsidRPr="008933F4">
              <w:rPr>
                <w:rFonts w:eastAsia="宋体" w:hint="eastAsia"/>
                <w:color w:val="000000"/>
                <w:sz w:val="21"/>
                <w:szCs w:val="21"/>
              </w:rPr>
              <w:t>紫外</w:t>
            </w:r>
            <w:r w:rsidRPr="008933F4">
              <w:rPr>
                <w:rFonts w:eastAsia="宋体" w:hint="eastAsia"/>
                <w:color w:val="000000"/>
                <w:sz w:val="21"/>
                <w:szCs w:val="21"/>
              </w:rPr>
              <w:t>-</w:t>
            </w:r>
            <w:r w:rsidRPr="008933F4">
              <w:rPr>
                <w:rFonts w:eastAsia="宋体" w:hint="eastAsia"/>
                <w:color w:val="000000"/>
                <w:sz w:val="21"/>
                <w:szCs w:val="21"/>
              </w:rPr>
              <w:t>可见吸收光谱的产生机理，吸收定律，</w:t>
            </w:r>
            <w:proofErr w:type="gramStart"/>
            <w:r w:rsidRPr="008933F4">
              <w:rPr>
                <w:rFonts w:eastAsia="宋体" w:hint="eastAsia"/>
                <w:color w:val="000000"/>
                <w:sz w:val="21"/>
                <w:szCs w:val="21"/>
              </w:rPr>
              <w:t>紫外光谱与分</w:t>
            </w:r>
            <w:proofErr w:type="gramEnd"/>
            <w:r w:rsidRPr="008933F4">
              <w:rPr>
                <w:rFonts w:eastAsia="宋体" w:hint="eastAsia"/>
                <w:color w:val="000000"/>
                <w:sz w:val="21"/>
                <w:szCs w:val="21"/>
              </w:rPr>
              <w:t>子结构，紫外</w:t>
            </w:r>
            <w:r w:rsidRPr="008933F4">
              <w:rPr>
                <w:rFonts w:eastAsia="宋体" w:hint="eastAsia"/>
                <w:color w:val="000000"/>
                <w:sz w:val="21"/>
                <w:szCs w:val="21"/>
              </w:rPr>
              <w:t>-</w:t>
            </w:r>
            <w:r w:rsidRPr="008933F4">
              <w:rPr>
                <w:rFonts w:eastAsia="宋体" w:hint="eastAsia"/>
                <w:color w:val="000000"/>
                <w:sz w:val="21"/>
                <w:szCs w:val="21"/>
              </w:rPr>
              <w:t>可见分光光度计，紫外</w:t>
            </w:r>
            <w:r w:rsidRPr="008933F4">
              <w:rPr>
                <w:rFonts w:eastAsia="宋体" w:hint="eastAsia"/>
                <w:color w:val="000000"/>
                <w:sz w:val="21"/>
                <w:szCs w:val="21"/>
              </w:rPr>
              <w:t>-</w:t>
            </w:r>
            <w:r w:rsidRPr="008933F4">
              <w:rPr>
                <w:rFonts w:eastAsia="宋体" w:hint="eastAsia"/>
                <w:color w:val="000000"/>
                <w:sz w:val="21"/>
                <w:szCs w:val="21"/>
              </w:rPr>
              <w:t>可见吸收光谱法在定性、定量及化学研究中的应用。</w:t>
            </w:r>
          </w:p>
        </w:tc>
      </w:tr>
      <w:tr w:rsidR="009A5000" w:rsidRPr="00530C04" w:rsidTr="00590CCB">
        <w:trPr>
          <w:trHeight w:val="624"/>
        </w:trPr>
        <w:tc>
          <w:tcPr>
            <w:tcW w:w="709" w:type="dxa"/>
            <w:vMerge/>
            <w:shd w:val="clear" w:color="auto" w:fill="CCFFCC"/>
            <w:vAlign w:val="center"/>
          </w:tcPr>
          <w:p w:rsidR="009A5000" w:rsidRDefault="009A5000" w:rsidP="00530C04">
            <w:pPr>
              <w:snapToGrid w:val="0"/>
              <w:jc w:val="center"/>
              <w:rPr>
                <w:rFonts w:eastAsia="宋体" w:hAnsi="宋体"/>
                <w:color w:val="000000"/>
                <w:sz w:val="21"/>
                <w:szCs w:val="21"/>
              </w:rPr>
            </w:pPr>
          </w:p>
        </w:tc>
        <w:tc>
          <w:tcPr>
            <w:tcW w:w="1134" w:type="dxa"/>
            <w:vMerge/>
            <w:shd w:val="clear" w:color="auto" w:fill="CCFFCC"/>
            <w:vAlign w:val="center"/>
          </w:tcPr>
          <w:p w:rsidR="009A5000" w:rsidRPr="00530C04" w:rsidDel="00A916A0" w:rsidRDefault="009A5000" w:rsidP="00530C04">
            <w:pPr>
              <w:snapToGrid w:val="0"/>
              <w:jc w:val="center"/>
              <w:rPr>
                <w:rFonts w:eastAsia="宋体" w:hAnsi="宋体"/>
                <w:color w:val="000000"/>
                <w:sz w:val="21"/>
                <w:szCs w:val="21"/>
              </w:rPr>
            </w:pPr>
          </w:p>
        </w:tc>
        <w:tc>
          <w:tcPr>
            <w:tcW w:w="1276" w:type="dxa"/>
            <w:shd w:val="clear" w:color="auto" w:fill="CCFFCC"/>
            <w:vAlign w:val="center"/>
          </w:tcPr>
          <w:p w:rsidR="009A5000" w:rsidRPr="008933F4" w:rsidRDefault="009A5000" w:rsidP="00530C04">
            <w:pPr>
              <w:snapToGrid w:val="0"/>
              <w:jc w:val="center"/>
              <w:rPr>
                <w:rFonts w:eastAsia="宋体"/>
                <w:color w:val="000000"/>
                <w:sz w:val="21"/>
                <w:szCs w:val="21"/>
              </w:rPr>
            </w:pPr>
            <w:r>
              <w:rPr>
                <w:rFonts w:eastAsia="宋体" w:hAnsi="宋体" w:hint="eastAsia"/>
                <w:color w:val="000000"/>
                <w:sz w:val="21"/>
                <w:szCs w:val="21"/>
              </w:rPr>
              <w:t>分子发光光谱法</w:t>
            </w:r>
          </w:p>
        </w:tc>
        <w:tc>
          <w:tcPr>
            <w:tcW w:w="851" w:type="dxa"/>
            <w:shd w:val="clear" w:color="auto" w:fill="CCFFCC"/>
            <w:vAlign w:val="center"/>
          </w:tcPr>
          <w:p w:rsidR="009A5000" w:rsidRPr="00EC0D1B" w:rsidRDefault="009A5000" w:rsidP="00530C04">
            <w:pPr>
              <w:snapToGrid w:val="0"/>
              <w:jc w:val="center"/>
              <w:rPr>
                <w:rFonts w:eastAsia="宋体" w:hAnsi="宋体"/>
                <w:sz w:val="21"/>
                <w:szCs w:val="21"/>
              </w:rPr>
            </w:pPr>
            <w:r w:rsidRPr="00EC0D1B">
              <w:rPr>
                <w:rFonts w:eastAsia="宋体" w:hAnsi="宋体"/>
                <w:sz w:val="21"/>
                <w:szCs w:val="21"/>
              </w:rPr>
              <w:t>2</w:t>
            </w:r>
          </w:p>
        </w:tc>
        <w:tc>
          <w:tcPr>
            <w:tcW w:w="4961" w:type="dxa"/>
            <w:shd w:val="clear" w:color="auto" w:fill="CCFFCC"/>
            <w:vAlign w:val="center"/>
          </w:tcPr>
          <w:p w:rsidR="009A5000" w:rsidRPr="008933F4" w:rsidRDefault="009A5000" w:rsidP="008933F4">
            <w:pPr>
              <w:snapToGrid w:val="0"/>
              <w:rPr>
                <w:rFonts w:eastAsia="宋体"/>
                <w:color w:val="000000"/>
                <w:sz w:val="21"/>
                <w:szCs w:val="21"/>
              </w:rPr>
            </w:pPr>
            <w:r w:rsidRPr="008933F4">
              <w:rPr>
                <w:rFonts w:eastAsia="宋体" w:hint="eastAsia"/>
                <w:color w:val="000000"/>
                <w:sz w:val="21"/>
                <w:szCs w:val="21"/>
              </w:rPr>
              <w:t>分子荧光和磷光的产生，分子的去激发过程，荧光量子效率，荧光激发光谱、发射光谱，同步荧光光谱，三维荧光光谱，分子荧光光谱仪，分子荧光光谱的应用。磷光光谱法，化学发光分析原理及应用。</w:t>
            </w:r>
          </w:p>
        </w:tc>
      </w:tr>
      <w:tr w:rsidR="009A5000" w:rsidRPr="00530C04" w:rsidTr="00590CCB">
        <w:trPr>
          <w:trHeight w:val="624"/>
        </w:trPr>
        <w:tc>
          <w:tcPr>
            <w:tcW w:w="709" w:type="dxa"/>
            <w:vMerge/>
            <w:shd w:val="clear" w:color="auto" w:fill="CCFFCC"/>
            <w:vAlign w:val="center"/>
          </w:tcPr>
          <w:p w:rsidR="009A5000" w:rsidRDefault="009A5000" w:rsidP="00530C04">
            <w:pPr>
              <w:snapToGrid w:val="0"/>
              <w:jc w:val="center"/>
              <w:rPr>
                <w:rFonts w:eastAsia="宋体" w:hAnsi="宋体"/>
                <w:color w:val="000000"/>
                <w:sz w:val="21"/>
                <w:szCs w:val="21"/>
              </w:rPr>
            </w:pPr>
          </w:p>
        </w:tc>
        <w:tc>
          <w:tcPr>
            <w:tcW w:w="1134" w:type="dxa"/>
            <w:vMerge/>
            <w:shd w:val="clear" w:color="auto" w:fill="CCFFCC"/>
            <w:vAlign w:val="center"/>
          </w:tcPr>
          <w:p w:rsidR="009A5000" w:rsidRPr="00530C04" w:rsidDel="00A916A0" w:rsidRDefault="009A5000" w:rsidP="00530C04">
            <w:pPr>
              <w:snapToGrid w:val="0"/>
              <w:jc w:val="center"/>
              <w:rPr>
                <w:rFonts w:eastAsia="宋体" w:hAnsi="宋体"/>
                <w:color w:val="000000"/>
                <w:sz w:val="21"/>
                <w:szCs w:val="21"/>
              </w:rPr>
            </w:pPr>
          </w:p>
        </w:tc>
        <w:tc>
          <w:tcPr>
            <w:tcW w:w="1276" w:type="dxa"/>
            <w:shd w:val="clear" w:color="auto" w:fill="CCFFCC"/>
            <w:vAlign w:val="center"/>
          </w:tcPr>
          <w:p w:rsidR="009A5000" w:rsidRPr="00530C04" w:rsidRDefault="009A5000" w:rsidP="00530C04">
            <w:pPr>
              <w:snapToGrid w:val="0"/>
              <w:jc w:val="center"/>
              <w:rPr>
                <w:rFonts w:eastAsia="宋体" w:hAnsi="宋体"/>
                <w:color w:val="000000"/>
                <w:sz w:val="21"/>
                <w:szCs w:val="21"/>
              </w:rPr>
            </w:pPr>
            <w:r>
              <w:rPr>
                <w:rFonts w:eastAsia="宋体" w:hAnsi="宋体" w:hint="eastAsia"/>
                <w:color w:val="000000"/>
                <w:sz w:val="21"/>
                <w:szCs w:val="21"/>
              </w:rPr>
              <w:t>红外光谱法</w:t>
            </w:r>
          </w:p>
        </w:tc>
        <w:tc>
          <w:tcPr>
            <w:tcW w:w="851" w:type="dxa"/>
            <w:shd w:val="clear" w:color="auto" w:fill="CCFFCC"/>
            <w:vAlign w:val="center"/>
          </w:tcPr>
          <w:p w:rsidR="009A5000" w:rsidRPr="00EC0D1B" w:rsidRDefault="008D37B2" w:rsidP="00530C04">
            <w:pPr>
              <w:snapToGrid w:val="0"/>
              <w:jc w:val="center"/>
              <w:rPr>
                <w:rFonts w:eastAsia="宋体" w:hAnsi="宋体"/>
                <w:sz w:val="21"/>
                <w:szCs w:val="21"/>
              </w:rPr>
            </w:pPr>
            <w:r>
              <w:rPr>
                <w:rFonts w:eastAsia="宋体" w:hAnsi="宋体" w:hint="eastAsia"/>
                <w:sz w:val="21"/>
                <w:szCs w:val="21"/>
              </w:rPr>
              <w:t>4</w:t>
            </w:r>
          </w:p>
        </w:tc>
        <w:tc>
          <w:tcPr>
            <w:tcW w:w="4961" w:type="dxa"/>
            <w:shd w:val="clear" w:color="auto" w:fill="CCFFCC"/>
            <w:vAlign w:val="center"/>
          </w:tcPr>
          <w:p w:rsidR="009A5000" w:rsidRPr="00530C04" w:rsidRDefault="009A5000" w:rsidP="00EC0D1B">
            <w:pPr>
              <w:snapToGrid w:val="0"/>
              <w:rPr>
                <w:rFonts w:eastAsia="宋体"/>
                <w:color w:val="000000"/>
                <w:sz w:val="21"/>
                <w:szCs w:val="21"/>
              </w:rPr>
            </w:pPr>
            <w:r w:rsidRPr="008933F4">
              <w:rPr>
                <w:rFonts w:eastAsia="宋体" w:hint="eastAsia"/>
                <w:color w:val="000000"/>
                <w:sz w:val="21"/>
                <w:szCs w:val="21"/>
              </w:rPr>
              <w:t>红外吸收光谱法的基本原理、有机化合物的典型光谱、红外光谱仪、红外吸收光谱分析</w:t>
            </w:r>
          </w:p>
        </w:tc>
      </w:tr>
      <w:tr w:rsidR="009A5000" w:rsidRPr="00530C04" w:rsidTr="00590CCB">
        <w:trPr>
          <w:trHeight w:val="624"/>
        </w:trPr>
        <w:tc>
          <w:tcPr>
            <w:tcW w:w="709" w:type="dxa"/>
            <w:vMerge w:val="restart"/>
            <w:shd w:val="clear" w:color="auto" w:fill="F2F2F2" w:themeFill="background1" w:themeFillShade="F2"/>
            <w:vAlign w:val="center"/>
          </w:tcPr>
          <w:p w:rsidR="009A5000" w:rsidRPr="00530C04" w:rsidRDefault="009A5000" w:rsidP="00530C04">
            <w:pPr>
              <w:snapToGrid w:val="0"/>
              <w:jc w:val="center"/>
              <w:rPr>
                <w:rFonts w:eastAsia="宋体" w:hAnsi="宋体"/>
                <w:color w:val="000000"/>
                <w:sz w:val="21"/>
                <w:szCs w:val="21"/>
              </w:rPr>
            </w:pPr>
            <w:r>
              <w:rPr>
                <w:rFonts w:eastAsia="宋体" w:hAnsi="宋体" w:hint="eastAsia"/>
                <w:color w:val="000000"/>
                <w:sz w:val="21"/>
                <w:szCs w:val="21"/>
              </w:rPr>
              <w:t>3</w:t>
            </w:r>
          </w:p>
        </w:tc>
        <w:tc>
          <w:tcPr>
            <w:tcW w:w="1134" w:type="dxa"/>
            <w:vMerge w:val="restart"/>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r w:rsidRPr="008933F4">
              <w:rPr>
                <w:rFonts w:eastAsia="宋体" w:hAnsi="宋体" w:hint="eastAsia"/>
                <w:color w:val="000000"/>
                <w:sz w:val="21"/>
                <w:szCs w:val="21"/>
              </w:rPr>
              <w:t>核磁共振波谱法</w:t>
            </w:r>
          </w:p>
        </w:tc>
        <w:tc>
          <w:tcPr>
            <w:tcW w:w="1276" w:type="dxa"/>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r>
              <w:rPr>
                <w:rFonts w:eastAsia="宋体" w:hint="eastAsia"/>
                <w:color w:val="000000"/>
                <w:sz w:val="21"/>
                <w:szCs w:val="21"/>
              </w:rPr>
              <w:t>核磁共振基本原理</w:t>
            </w:r>
          </w:p>
        </w:tc>
        <w:tc>
          <w:tcPr>
            <w:tcW w:w="851" w:type="dxa"/>
            <w:shd w:val="clear" w:color="auto" w:fill="F2F2F2" w:themeFill="background1" w:themeFillShade="F2"/>
            <w:vAlign w:val="center"/>
          </w:tcPr>
          <w:p w:rsidR="009A5000" w:rsidRPr="00530C04" w:rsidRDefault="009A5000" w:rsidP="00530C04">
            <w:pPr>
              <w:snapToGrid w:val="0"/>
              <w:jc w:val="center"/>
              <w:rPr>
                <w:rFonts w:eastAsia="宋体" w:hAnsi="宋体"/>
                <w:sz w:val="21"/>
                <w:szCs w:val="21"/>
              </w:rPr>
            </w:pPr>
            <w:r w:rsidRPr="00530C04">
              <w:rPr>
                <w:rFonts w:eastAsia="宋体" w:hAnsi="宋体" w:hint="eastAsia"/>
                <w:sz w:val="21"/>
                <w:szCs w:val="21"/>
              </w:rPr>
              <w:t>3</w:t>
            </w:r>
          </w:p>
        </w:tc>
        <w:tc>
          <w:tcPr>
            <w:tcW w:w="4961" w:type="dxa"/>
            <w:shd w:val="clear" w:color="auto" w:fill="F2F2F2" w:themeFill="background1" w:themeFillShade="F2"/>
            <w:vAlign w:val="center"/>
          </w:tcPr>
          <w:p w:rsidR="009A5000" w:rsidRPr="00530C04" w:rsidRDefault="009A5000" w:rsidP="00EC0D1B">
            <w:pPr>
              <w:snapToGrid w:val="0"/>
              <w:rPr>
                <w:rFonts w:eastAsia="宋体"/>
                <w:color w:val="000000"/>
                <w:sz w:val="21"/>
                <w:szCs w:val="21"/>
              </w:rPr>
            </w:pPr>
            <w:r w:rsidRPr="008933F4">
              <w:rPr>
                <w:rFonts w:eastAsia="宋体" w:hAnsi="宋体" w:hint="eastAsia"/>
                <w:sz w:val="21"/>
                <w:szCs w:val="21"/>
              </w:rPr>
              <w:t>原子核的自旋与共振，弛豫现象，质子核磁共振波谱与有机化合物结构之间的关系，化学位移、自旋耦合与自旋分裂</w:t>
            </w:r>
          </w:p>
        </w:tc>
      </w:tr>
      <w:tr w:rsidR="009A5000" w:rsidRPr="00530C04" w:rsidTr="00590CCB">
        <w:trPr>
          <w:trHeight w:val="624"/>
        </w:trPr>
        <w:tc>
          <w:tcPr>
            <w:tcW w:w="709" w:type="dxa"/>
            <w:vMerge/>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p>
        </w:tc>
        <w:tc>
          <w:tcPr>
            <w:tcW w:w="1134" w:type="dxa"/>
            <w:vMerge/>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p>
        </w:tc>
        <w:tc>
          <w:tcPr>
            <w:tcW w:w="1276" w:type="dxa"/>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r w:rsidRPr="008933F4">
              <w:rPr>
                <w:rFonts w:eastAsia="宋体" w:hAnsi="宋体" w:hint="eastAsia"/>
                <w:sz w:val="21"/>
                <w:szCs w:val="21"/>
              </w:rPr>
              <w:t>核磁共振波谱仪</w:t>
            </w:r>
          </w:p>
        </w:tc>
        <w:tc>
          <w:tcPr>
            <w:tcW w:w="851" w:type="dxa"/>
            <w:shd w:val="clear" w:color="auto" w:fill="F2F2F2" w:themeFill="background1" w:themeFillShade="F2"/>
            <w:vAlign w:val="center"/>
          </w:tcPr>
          <w:p w:rsidR="009A5000" w:rsidRPr="00530C04" w:rsidRDefault="001C7475" w:rsidP="00530C04">
            <w:pPr>
              <w:snapToGrid w:val="0"/>
              <w:jc w:val="center"/>
              <w:rPr>
                <w:rFonts w:eastAsia="宋体" w:hAnsi="宋体"/>
                <w:sz w:val="21"/>
                <w:szCs w:val="21"/>
              </w:rPr>
            </w:pPr>
            <w:r>
              <w:rPr>
                <w:rFonts w:eastAsia="宋体" w:hAnsi="宋体" w:hint="eastAsia"/>
                <w:sz w:val="21"/>
                <w:szCs w:val="21"/>
              </w:rPr>
              <w:t>2</w:t>
            </w:r>
          </w:p>
        </w:tc>
        <w:tc>
          <w:tcPr>
            <w:tcW w:w="4961" w:type="dxa"/>
            <w:shd w:val="clear" w:color="auto" w:fill="F2F2F2" w:themeFill="background1" w:themeFillShade="F2"/>
            <w:vAlign w:val="center"/>
          </w:tcPr>
          <w:p w:rsidR="009A5000" w:rsidRPr="00530C04" w:rsidRDefault="009A5000" w:rsidP="00EC0D1B">
            <w:pPr>
              <w:snapToGrid w:val="0"/>
              <w:rPr>
                <w:rFonts w:eastAsia="宋体"/>
                <w:color w:val="000000"/>
                <w:sz w:val="21"/>
                <w:szCs w:val="21"/>
              </w:rPr>
            </w:pPr>
            <w:r w:rsidRPr="008933F4">
              <w:rPr>
                <w:rFonts w:eastAsia="宋体" w:hAnsi="宋体" w:hint="eastAsia"/>
                <w:sz w:val="21"/>
                <w:szCs w:val="21"/>
              </w:rPr>
              <w:t>核磁共振波谱仪</w:t>
            </w:r>
            <w:r>
              <w:rPr>
                <w:rFonts w:eastAsia="宋体" w:hAnsi="宋体" w:hint="eastAsia"/>
                <w:sz w:val="21"/>
                <w:szCs w:val="21"/>
              </w:rPr>
              <w:t>组成</w:t>
            </w:r>
            <w:r w:rsidRPr="008933F4">
              <w:rPr>
                <w:rFonts w:eastAsia="宋体" w:hAnsi="宋体" w:hint="eastAsia"/>
                <w:sz w:val="21"/>
                <w:szCs w:val="21"/>
              </w:rPr>
              <w:t>，核磁共振图谱的解析及其应用</w:t>
            </w:r>
          </w:p>
        </w:tc>
      </w:tr>
      <w:tr w:rsidR="009A5000" w:rsidRPr="00530C04" w:rsidTr="00590CCB">
        <w:trPr>
          <w:trHeight w:val="624"/>
        </w:trPr>
        <w:tc>
          <w:tcPr>
            <w:tcW w:w="709" w:type="dxa"/>
            <w:vMerge/>
            <w:tcBorders>
              <w:bottom w:val="single" w:sz="4" w:space="0" w:color="auto"/>
            </w:tcBorders>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p>
        </w:tc>
        <w:tc>
          <w:tcPr>
            <w:tcW w:w="1134" w:type="dxa"/>
            <w:vMerge/>
            <w:tcBorders>
              <w:bottom w:val="single" w:sz="4" w:space="0" w:color="auto"/>
            </w:tcBorders>
            <w:shd w:val="clear" w:color="auto" w:fill="F2F2F2" w:themeFill="background1" w:themeFillShade="F2"/>
            <w:vAlign w:val="center"/>
          </w:tcPr>
          <w:p w:rsidR="009A5000" w:rsidRPr="00530C04" w:rsidRDefault="009A5000" w:rsidP="00530C04">
            <w:pPr>
              <w:snapToGrid w:val="0"/>
              <w:jc w:val="center"/>
              <w:rPr>
                <w:rFonts w:eastAsia="宋体"/>
                <w:color w:val="000000"/>
                <w:sz w:val="21"/>
                <w:szCs w:val="21"/>
              </w:rPr>
            </w:pPr>
          </w:p>
        </w:tc>
        <w:tc>
          <w:tcPr>
            <w:tcW w:w="1276" w:type="dxa"/>
            <w:tcBorders>
              <w:bottom w:val="single" w:sz="4" w:space="0" w:color="auto"/>
            </w:tcBorders>
            <w:shd w:val="clear" w:color="auto" w:fill="F2F2F2" w:themeFill="background1" w:themeFillShade="F2"/>
            <w:vAlign w:val="center"/>
          </w:tcPr>
          <w:p w:rsidR="009A5000" w:rsidRPr="00530C04" w:rsidRDefault="009A5000">
            <w:pPr>
              <w:snapToGrid w:val="0"/>
              <w:jc w:val="center"/>
              <w:rPr>
                <w:rFonts w:eastAsia="宋体"/>
                <w:color w:val="000000"/>
                <w:sz w:val="21"/>
                <w:szCs w:val="21"/>
              </w:rPr>
            </w:pPr>
            <w:proofErr w:type="gramStart"/>
            <w:r w:rsidRPr="008933F4">
              <w:rPr>
                <w:rFonts w:eastAsia="宋体" w:hAnsi="宋体" w:hint="eastAsia"/>
                <w:sz w:val="21"/>
                <w:szCs w:val="21"/>
              </w:rPr>
              <w:t>核磁共振</w:t>
            </w:r>
            <w:r>
              <w:rPr>
                <w:rFonts w:eastAsia="宋体" w:hAnsi="宋体" w:hint="eastAsia"/>
                <w:sz w:val="21"/>
                <w:szCs w:val="21"/>
              </w:rPr>
              <w:t>碳</w:t>
            </w:r>
            <w:r w:rsidRPr="008933F4">
              <w:rPr>
                <w:rFonts w:eastAsia="宋体" w:hAnsi="宋体" w:hint="eastAsia"/>
                <w:sz w:val="21"/>
                <w:szCs w:val="21"/>
              </w:rPr>
              <w:t>谱</w:t>
            </w:r>
            <w:proofErr w:type="gramEnd"/>
          </w:p>
        </w:tc>
        <w:tc>
          <w:tcPr>
            <w:tcW w:w="851" w:type="dxa"/>
            <w:tcBorders>
              <w:bottom w:val="single" w:sz="4" w:space="0" w:color="auto"/>
            </w:tcBorders>
            <w:shd w:val="clear" w:color="auto" w:fill="F2F2F2" w:themeFill="background1" w:themeFillShade="F2"/>
            <w:vAlign w:val="center"/>
          </w:tcPr>
          <w:p w:rsidR="009A5000" w:rsidRPr="00530C04" w:rsidRDefault="001C7475" w:rsidP="00530C04">
            <w:pPr>
              <w:snapToGrid w:val="0"/>
              <w:jc w:val="center"/>
              <w:rPr>
                <w:rFonts w:eastAsia="宋体" w:hAnsi="宋体"/>
                <w:sz w:val="21"/>
                <w:szCs w:val="21"/>
              </w:rPr>
            </w:pPr>
            <w:r>
              <w:rPr>
                <w:rFonts w:eastAsia="宋体" w:hAnsi="宋体" w:hint="eastAsia"/>
                <w:sz w:val="21"/>
                <w:szCs w:val="21"/>
              </w:rPr>
              <w:t>1</w:t>
            </w:r>
          </w:p>
        </w:tc>
        <w:tc>
          <w:tcPr>
            <w:tcW w:w="4961" w:type="dxa"/>
            <w:tcBorders>
              <w:bottom w:val="single" w:sz="4" w:space="0" w:color="auto"/>
            </w:tcBorders>
            <w:shd w:val="clear" w:color="auto" w:fill="F2F2F2" w:themeFill="background1" w:themeFillShade="F2"/>
            <w:vAlign w:val="center"/>
          </w:tcPr>
          <w:p w:rsidR="009A5000" w:rsidRPr="00530C04" w:rsidRDefault="009A5000" w:rsidP="00EC0D1B">
            <w:pPr>
              <w:snapToGrid w:val="0"/>
              <w:rPr>
                <w:rFonts w:eastAsia="宋体"/>
                <w:color w:val="000000"/>
                <w:sz w:val="21"/>
                <w:szCs w:val="21"/>
              </w:rPr>
            </w:pPr>
            <w:r w:rsidRPr="0057690F">
              <w:rPr>
                <w:rFonts w:eastAsia="宋体" w:hAnsi="宋体" w:hint="eastAsia"/>
                <w:sz w:val="21"/>
                <w:szCs w:val="21"/>
                <w:vertAlign w:val="superscript"/>
              </w:rPr>
              <w:t>13</w:t>
            </w:r>
            <w:r w:rsidRPr="008933F4">
              <w:rPr>
                <w:rFonts w:eastAsia="宋体" w:hAnsi="宋体" w:hint="eastAsia"/>
                <w:sz w:val="21"/>
                <w:szCs w:val="21"/>
              </w:rPr>
              <w:t xml:space="preserve">CNMR </w:t>
            </w:r>
            <w:r w:rsidRPr="008933F4">
              <w:rPr>
                <w:rFonts w:eastAsia="宋体" w:hAnsi="宋体" w:hint="eastAsia"/>
                <w:sz w:val="21"/>
                <w:szCs w:val="21"/>
              </w:rPr>
              <w:t>和相关谱简介</w:t>
            </w:r>
          </w:p>
        </w:tc>
      </w:tr>
      <w:tr w:rsidR="009A5000" w:rsidRPr="00530C04" w:rsidTr="00590CCB">
        <w:trPr>
          <w:trHeight w:val="624"/>
        </w:trPr>
        <w:tc>
          <w:tcPr>
            <w:tcW w:w="709" w:type="dxa"/>
            <w:vMerge w:val="restart"/>
            <w:shd w:val="clear" w:color="auto" w:fill="CCFFCC"/>
            <w:vAlign w:val="center"/>
          </w:tcPr>
          <w:p w:rsidR="009A5000" w:rsidRPr="00530C04" w:rsidRDefault="009A5000" w:rsidP="00530C04">
            <w:pPr>
              <w:snapToGrid w:val="0"/>
              <w:jc w:val="center"/>
              <w:rPr>
                <w:rFonts w:eastAsia="宋体"/>
                <w:color w:val="000000"/>
                <w:sz w:val="21"/>
                <w:szCs w:val="21"/>
              </w:rPr>
            </w:pPr>
            <w:r>
              <w:rPr>
                <w:rFonts w:eastAsia="宋体" w:hint="eastAsia"/>
                <w:color w:val="000000"/>
                <w:sz w:val="21"/>
                <w:szCs w:val="21"/>
              </w:rPr>
              <w:t>4</w:t>
            </w:r>
          </w:p>
        </w:tc>
        <w:tc>
          <w:tcPr>
            <w:tcW w:w="1134" w:type="dxa"/>
            <w:vMerge w:val="restart"/>
            <w:shd w:val="clear" w:color="auto" w:fill="CCFFCC"/>
            <w:vAlign w:val="center"/>
          </w:tcPr>
          <w:p w:rsidR="009A5000" w:rsidRPr="00530C04" w:rsidRDefault="009A5000" w:rsidP="00530C04">
            <w:pPr>
              <w:snapToGrid w:val="0"/>
              <w:jc w:val="center"/>
              <w:rPr>
                <w:rFonts w:eastAsia="宋体"/>
                <w:color w:val="000000"/>
                <w:sz w:val="21"/>
                <w:szCs w:val="21"/>
              </w:rPr>
            </w:pPr>
            <w:r>
              <w:rPr>
                <w:rFonts w:eastAsia="宋体" w:hint="eastAsia"/>
                <w:color w:val="000000"/>
                <w:sz w:val="21"/>
                <w:szCs w:val="21"/>
              </w:rPr>
              <w:t>质谱法</w:t>
            </w:r>
          </w:p>
        </w:tc>
        <w:tc>
          <w:tcPr>
            <w:tcW w:w="1276" w:type="dxa"/>
            <w:shd w:val="clear" w:color="auto" w:fill="CCFFCC"/>
            <w:vAlign w:val="center"/>
          </w:tcPr>
          <w:p w:rsidR="009A5000" w:rsidRPr="00530C04" w:rsidRDefault="009A5000">
            <w:pPr>
              <w:snapToGrid w:val="0"/>
              <w:jc w:val="center"/>
              <w:rPr>
                <w:rFonts w:eastAsia="宋体"/>
                <w:color w:val="000000"/>
                <w:sz w:val="21"/>
                <w:szCs w:val="21"/>
              </w:rPr>
            </w:pPr>
            <w:r w:rsidRPr="00225DBF">
              <w:rPr>
                <w:rFonts w:ascii="宋体" w:eastAsia="宋体" w:hAnsi="宋体" w:hint="eastAsia"/>
                <w:sz w:val="21"/>
                <w:szCs w:val="21"/>
              </w:rPr>
              <w:t>质谱法的工作原理</w:t>
            </w:r>
          </w:p>
        </w:tc>
        <w:tc>
          <w:tcPr>
            <w:tcW w:w="851" w:type="dxa"/>
            <w:shd w:val="clear" w:color="auto" w:fill="CCFFCC"/>
            <w:vAlign w:val="center"/>
          </w:tcPr>
          <w:p w:rsidR="009A5000" w:rsidRPr="00EC0D1B" w:rsidRDefault="009A456C" w:rsidP="00530C04">
            <w:pPr>
              <w:snapToGrid w:val="0"/>
              <w:jc w:val="center"/>
              <w:rPr>
                <w:rFonts w:eastAsia="宋体" w:hAnsi="宋体"/>
                <w:sz w:val="21"/>
                <w:szCs w:val="21"/>
              </w:rPr>
            </w:pPr>
            <w:r>
              <w:rPr>
                <w:rFonts w:eastAsia="宋体" w:hAnsi="宋体" w:hint="eastAsia"/>
                <w:sz w:val="21"/>
                <w:szCs w:val="21"/>
              </w:rPr>
              <w:t>2</w:t>
            </w:r>
          </w:p>
        </w:tc>
        <w:tc>
          <w:tcPr>
            <w:tcW w:w="4961" w:type="dxa"/>
            <w:shd w:val="clear" w:color="auto" w:fill="CCFFCC"/>
            <w:vAlign w:val="center"/>
          </w:tcPr>
          <w:p w:rsidR="009A5000" w:rsidRPr="00530C04" w:rsidRDefault="009A5000" w:rsidP="00EC0D1B">
            <w:pPr>
              <w:snapToGrid w:val="0"/>
              <w:rPr>
                <w:rFonts w:ascii="宋体" w:eastAsia="宋体" w:hAnsi="宋体"/>
                <w:color w:val="000000"/>
                <w:sz w:val="21"/>
                <w:szCs w:val="21"/>
              </w:rPr>
            </w:pPr>
            <w:r w:rsidRPr="00225DBF">
              <w:rPr>
                <w:rFonts w:ascii="宋体" w:eastAsia="宋体" w:hAnsi="宋体" w:hint="eastAsia"/>
                <w:sz w:val="21"/>
                <w:szCs w:val="21"/>
              </w:rPr>
              <w:t>质谱法的工作原理和质谱仪</w:t>
            </w:r>
          </w:p>
        </w:tc>
      </w:tr>
      <w:tr w:rsidR="009A5000" w:rsidRPr="00530C04" w:rsidTr="00590CCB">
        <w:trPr>
          <w:trHeight w:val="624"/>
        </w:trPr>
        <w:tc>
          <w:tcPr>
            <w:tcW w:w="709" w:type="dxa"/>
            <w:vMerge/>
            <w:shd w:val="clear" w:color="auto" w:fill="CCFFCC"/>
            <w:vAlign w:val="center"/>
          </w:tcPr>
          <w:p w:rsidR="009A5000" w:rsidRPr="00530C04" w:rsidRDefault="009A5000" w:rsidP="00530C04">
            <w:pPr>
              <w:snapToGrid w:val="0"/>
              <w:jc w:val="center"/>
              <w:rPr>
                <w:rFonts w:eastAsia="宋体"/>
                <w:color w:val="000000"/>
                <w:sz w:val="21"/>
                <w:szCs w:val="21"/>
              </w:rPr>
            </w:pPr>
          </w:p>
        </w:tc>
        <w:tc>
          <w:tcPr>
            <w:tcW w:w="1134" w:type="dxa"/>
            <w:vMerge/>
            <w:shd w:val="clear" w:color="auto" w:fill="CCFFCC"/>
            <w:vAlign w:val="center"/>
          </w:tcPr>
          <w:p w:rsidR="009A5000" w:rsidRPr="00530C04" w:rsidRDefault="009A5000" w:rsidP="00530C04">
            <w:pPr>
              <w:snapToGrid w:val="0"/>
              <w:jc w:val="center"/>
              <w:rPr>
                <w:rFonts w:eastAsia="宋体"/>
                <w:color w:val="000000"/>
                <w:sz w:val="21"/>
                <w:szCs w:val="21"/>
              </w:rPr>
            </w:pPr>
          </w:p>
        </w:tc>
        <w:tc>
          <w:tcPr>
            <w:tcW w:w="1276" w:type="dxa"/>
            <w:shd w:val="clear" w:color="auto" w:fill="CCFFCC"/>
            <w:vAlign w:val="center"/>
          </w:tcPr>
          <w:p w:rsidR="009A5000" w:rsidRPr="00530C04" w:rsidRDefault="009A5000" w:rsidP="00530C04">
            <w:pPr>
              <w:snapToGrid w:val="0"/>
              <w:jc w:val="center"/>
              <w:rPr>
                <w:rFonts w:eastAsia="宋体"/>
                <w:color w:val="000000"/>
                <w:sz w:val="21"/>
                <w:szCs w:val="21"/>
              </w:rPr>
            </w:pPr>
            <w:r>
              <w:rPr>
                <w:rFonts w:eastAsia="宋体" w:hAnsi="宋体" w:hint="eastAsia"/>
                <w:color w:val="000000"/>
                <w:sz w:val="21"/>
                <w:szCs w:val="21"/>
              </w:rPr>
              <w:t>离子类型</w:t>
            </w:r>
          </w:p>
        </w:tc>
        <w:tc>
          <w:tcPr>
            <w:tcW w:w="851" w:type="dxa"/>
            <w:shd w:val="clear" w:color="auto" w:fill="CCFFCC"/>
            <w:vAlign w:val="center"/>
          </w:tcPr>
          <w:p w:rsidR="009A5000" w:rsidRPr="00EC0D1B" w:rsidRDefault="009A456C" w:rsidP="00530C04">
            <w:pPr>
              <w:snapToGrid w:val="0"/>
              <w:jc w:val="center"/>
              <w:rPr>
                <w:rFonts w:eastAsia="宋体" w:hAnsi="宋体"/>
                <w:sz w:val="21"/>
                <w:szCs w:val="21"/>
              </w:rPr>
            </w:pPr>
            <w:r>
              <w:rPr>
                <w:rFonts w:eastAsia="宋体" w:hAnsi="宋体" w:hint="eastAsia"/>
                <w:sz w:val="21"/>
                <w:szCs w:val="21"/>
              </w:rPr>
              <w:t>2</w:t>
            </w:r>
          </w:p>
        </w:tc>
        <w:tc>
          <w:tcPr>
            <w:tcW w:w="4961" w:type="dxa"/>
            <w:shd w:val="clear" w:color="auto" w:fill="CCFFCC"/>
            <w:vAlign w:val="center"/>
          </w:tcPr>
          <w:p w:rsidR="009A5000" w:rsidRPr="00530C04" w:rsidRDefault="009A5000" w:rsidP="00590CCB">
            <w:pPr>
              <w:snapToGrid w:val="0"/>
              <w:rPr>
                <w:rFonts w:ascii="宋体" w:eastAsia="宋体" w:hAnsi="宋体"/>
                <w:color w:val="FF0000"/>
                <w:sz w:val="21"/>
                <w:szCs w:val="21"/>
              </w:rPr>
            </w:pPr>
            <w:r w:rsidRPr="00225DBF">
              <w:rPr>
                <w:rFonts w:ascii="宋体" w:eastAsia="宋体" w:hAnsi="宋体" w:hint="eastAsia"/>
                <w:sz w:val="21"/>
                <w:szCs w:val="21"/>
              </w:rPr>
              <w:t>质谱中的主要离子及其裂解类型、综合解析。</w:t>
            </w:r>
          </w:p>
        </w:tc>
      </w:tr>
      <w:tr w:rsidR="001C7475" w:rsidRPr="00530C04" w:rsidTr="00331253">
        <w:trPr>
          <w:trHeight w:val="624"/>
        </w:trPr>
        <w:tc>
          <w:tcPr>
            <w:tcW w:w="709" w:type="dxa"/>
            <w:vMerge w:val="restart"/>
            <w:shd w:val="clear" w:color="auto" w:fill="F2F2F2"/>
            <w:vAlign w:val="center"/>
          </w:tcPr>
          <w:p w:rsidR="001C7475" w:rsidRPr="00530C04" w:rsidRDefault="008D37B2" w:rsidP="00530C04">
            <w:pPr>
              <w:snapToGrid w:val="0"/>
              <w:jc w:val="center"/>
              <w:rPr>
                <w:rFonts w:eastAsia="宋体" w:hAnsi="宋体"/>
                <w:color w:val="000000"/>
                <w:sz w:val="21"/>
                <w:szCs w:val="21"/>
              </w:rPr>
            </w:pPr>
            <w:r>
              <w:rPr>
                <w:rFonts w:eastAsia="宋体" w:hAnsi="宋体" w:hint="eastAsia"/>
                <w:color w:val="000000"/>
                <w:sz w:val="21"/>
                <w:szCs w:val="21"/>
              </w:rPr>
              <w:t>5</w:t>
            </w:r>
          </w:p>
        </w:tc>
        <w:tc>
          <w:tcPr>
            <w:tcW w:w="1134" w:type="dxa"/>
            <w:vMerge w:val="restart"/>
            <w:shd w:val="clear" w:color="auto" w:fill="F2F2F2"/>
            <w:vAlign w:val="center"/>
          </w:tcPr>
          <w:p w:rsidR="001C7475" w:rsidRPr="00530C04" w:rsidRDefault="001C7475" w:rsidP="00530C04">
            <w:pPr>
              <w:snapToGrid w:val="0"/>
              <w:jc w:val="center"/>
              <w:rPr>
                <w:rFonts w:eastAsia="宋体"/>
                <w:color w:val="000000"/>
                <w:sz w:val="21"/>
                <w:szCs w:val="21"/>
              </w:rPr>
            </w:pPr>
            <w:r>
              <w:rPr>
                <w:rFonts w:eastAsia="宋体" w:hAnsi="宋体" w:hint="eastAsia"/>
                <w:color w:val="000000"/>
                <w:sz w:val="21"/>
                <w:szCs w:val="21"/>
              </w:rPr>
              <w:t>色谱法</w:t>
            </w:r>
          </w:p>
        </w:tc>
        <w:tc>
          <w:tcPr>
            <w:tcW w:w="1276" w:type="dxa"/>
            <w:shd w:val="clear" w:color="auto" w:fill="F2F2F2"/>
            <w:vAlign w:val="center"/>
          </w:tcPr>
          <w:p w:rsidR="001C7475" w:rsidRPr="00530C04" w:rsidRDefault="001C7475" w:rsidP="00530C04">
            <w:pPr>
              <w:snapToGrid w:val="0"/>
              <w:jc w:val="center"/>
              <w:rPr>
                <w:rFonts w:eastAsia="宋体"/>
                <w:color w:val="000000"/>
                <w:sz w:val="21"/>
                <w:szCs w:val="21"/>
              </w:rPr>
            </w:pPr>
            <w:r>
              <w:rPr>
                <w:rFonts w:eastAsia="宋体" w:hint="eastAsia"/>
                <w:color w:val="000000"/>
                <w:sz w:val="21"/>
                <w:szCs w:val="21"/>
              </w:rPr>
              <w:t>色谱法导论</w:t>
            </w:r>
          </w:p>
        </w:tc>
        <w:tc>
          <w:tcPr>
            <w:tcW w:w="851" w:type="dxa"/>
            <w:shd w:val="clear" w:color="auto" w:fill="F2F2F2"/>
            <w:vAlign w:val="center"/>
          </w:tcPr>
          <w:p w:rsidR="001C7475" w:rsidRPr="00EC0D1B" w:rsidRDefault="001C7475" w:rsidP="00530C04">
            <w:pPr>
              <w:snapToGrid w:val="0"/>
              <w:jc w:val="center"/>
              <w:rPr>
                <w:rFonts w:eastAsia="宋体" w:hAnsi="宋体"/>
                <w:sz w:val="21"/>
                <w:szCs w:val="21"/>
              </w:rPr>
            </w:pPr>
            <w:r w:rsidRPr="00EC0D1B">
              <w:rPr>
                <w:rFonts w:eastAsia="宋体" w:hAnsi="宋体"/>
                <w:sz w:val="21"/>
                <w:szCs w:val="21"/>
              </w:rPr>
              <w:t>2</w:t>
            </w:r>
          </w:p>
        </w:tc>
        <w:tc>
          <w:tcPr>
            <w:tcW w:w="4961" w:type="dxa"/>
            <w:shd w:val="clear" w:color="auto" w:fill="F2F2F2"/>
            <w:vAlign w:val="center"/>
          </w:tcPr>
          <w:p w:rsidR="001C7475" w:rsidRPr="00530C04" w:rsidRDefault="001C7475" w:rsidP="00EC0D1B">
            <w:pPr>
              <w:snapToGrid w:val="0"/>
              <w:rPr>
                <w:rFonts w:eastAsia="宋体"/>
                <w:color w:val="000000"/>
                <w:sz w:val="21"/>
                <w:szCs w:val="21"/>
              </w:rPr>
            </w:pPr>
            <w:r w:rsidRPr="00D423FE">
              <w:rPr>
                <w:rFonts w:eastAsia="宋体" w:hint="eastAsia"/>
                <w:sz w:val="21"/>
                <w:szCs w:val="21"/>
              </w:rPr>
              <w:t>色谱法的分类发展历程、色谱过程和基本原理、色谱方法的基本类型及其分离机制、色谱法的基本理论。</w:t>
            </w:r>
          </w:p>
        </w:tc>
      </w:tr>
      <w:tr w:rsidR="001C7475" w:rsidRPr="00530C04" w:rsidTr="00331253">
        <w:trPr>
          <w:trHeight w:val="624"/>
        </w:trPr>
        <w:tc>
          <w:tcPr>
            <w:tcW w:w="709" w:type="dxa"/>
            <w:vMerge/>
            <w:shd w:val="clear" w:color="auto" w:fill="F2F2F2"/>
            <w:vAlign w:val="center"/>
          </w:tcPr>
          <w:p w:rsidR="001C7475" w:rsidRDefault="001C7475" w:rsidP="00530C04">
            <w:pPr>
              <w:snapToGrid w:val="0"/>
              <w:jc w:val="center"/>
              <w:rPr>
                <w:rFonts w:eastAsia="宋体" w:hAnsi="宋体"/>
                <w:color w:val="000000"/>
                <w:sz w:val="21"/>
                <w:szCs w:val="21"/>
              </w:rPr>
            </w:pPr>
          </w:p>
        </w:tc>
        <w:tc>
          <w:tcPr>
            <w:tcW w:w="1134" w:type="dxa"/>
            <w:vMerge/>
            <w:shd w:val="clear" w:color="auto" w:fill="F2F2F2"/>
            <w:vAlign w:val="center"/>
          </w:tcPr>
          <w:p w:rsidR="001C7475" w:rsidRPr="00530C04" w:rsidDel="00D423FE" w:rsidRDefault="001C7475" w:rsidP="00530C04">
            <w:pPr>
              <w:snapToGrid w:val="0"/>
              <w:jc w:val="center"/>
              <w:rPr>
                <w:rFonts w:eastAsia="宋体" w:hAnsi="宋体"/>
                <w:color w:val="000000"/>
                <w:sz w:val="21"/>
                <w:szCs w:val="21"/>
              </w:rPr>
            </w:pPr>
          </w:p>
        </w:tc>
        <w:tc>
          <w:tcPr>
            <w:tcW w:w="1276" w:type="dxa"/>
            <w:shd w:val="clear" w:color="auto" w:fill="F2F2F2"/>
            <w:vAlign w:val="center"/>
          </w:tcPr>
          <w:p w:rsidR="001C7475" w:rsidRPr="00530C04" w:rsidDel="00D423FE" w:rsidRDefault="001C7475" w:rsidP="00530C04">
            <w:pPr>
              <w:snapToGrid w:val="0"/>
              <w:jc w:val="center"/>
              <w:rPr>
                <w:rFonts w:eastAsia="宋体"/>
                <w:color w:val="000000"/>
                <w:sz w:val="21"/>
                <w:szCs w:val="21"/>
              </w:rPr>
            </w:pPr>
            <w:r w:rsidRPr="00D423FE">
              <w:rPr>
                <w:rFonts w:eastAsia="宋体" w:hAnsi="宋体" w:hint="eastAsia"/>
                <w:sz w:val="21"/>
                <w:szCs w:val="21"/>
              </w:rPr>
              <w:t>气相色谱</w:t>
            </w:r>
          </w:p>
        </w:tc>
        <w:tc>
          <w:tcPr>
            <w:tcW w:w="851" w:type="dxa"/>
            <w:shd w:val="clear" w:color="auto" w:fill="F2F2F2"/>
            <w:vAlign w:val="center"/>
          </w:tcPr>
          <w:p w:rsidR="001C7475" w:rsidRPr="00EC0D1B" w:rsidRDefault="009A456C" w:rsidP="00530C04">
            <w:pPr>
              <w:snapToGrid w:val="0"/>
              <w:jc w:val="center"/>
              <w:rPr>
                <w:rFonts w:eastAsia="宋体" w:hAnsi="宋体"/>
                <w:sz w:val="21"/>
                <w:szCs w:val="21"/>
              </w:rPr>
            </w:pPr>
            <w:r>
              <w:rPr>
                <w:rFonts w:eastAsia="宋体" w:hAnsi="宋体" w:hint="eastAsia"/>
                <w:sz w:val="21"/>
                <w:szCs w:val="21"/>
              </w:rPr>
              <w:t>2</w:t>
            </w:r>
          </w:p>
        </w:tc>
        <w:tc>
          <w:tcPr>
            <w:tcW w:w="4961" w:type="dxa"/>
            <w:shd w:val="clear" w:color="auto" w:fill="F2F2F2"/>
            <w:vAlign w:val="center"/>
          </w:tcPr>
          <w:p w:rsidR="001C7475" w:rsidRPr="00D423FE" w:rsidRDefault="001C7475" w:rsidP="00D423FE">
            <w:pPr>
              <w:snapToGrid w:val="0"/>
              <w:rPr>
                <w:rFonts w:eastAsia="宋体"/>
                <w:sz w:val="21"/>
                <w:szCs w:val="21"/>
              </w:rPr>
            </w:pPr>
            <w:r w:rsidRPr="00D423FE">
              <w:rPr>
                <w:rFonts w:eastAsia="宋体" w:hAnsi="宋体" w:hint="eastAsia"/>
                <w:sz w:val="21"/>
                <w:szCs w:val="21"/>
              </w:rPr>
              <w:t>气相色谱的分类、特点和一般流程、气相色谱的固定相和流动相、气相色谱的检测器、气相色谱图的构成及基本概念、色谱理论和色谱仪操作条件的选择、毛细管气相色谱法、气相色谱的定性、定量分析方法及应用。</w:t>
            </w:r>
          </w:p>
        </w:tc>
      </w:tr>
      <w:tr w:rsidR="001C7475" w:rsidRPr="00530C04" w:rsidTr="00331253">
        <w:trPr>
          <w:trHeight w:val="624"/>
        </w:trPr>
        <w:tc>
          <w:tcPr>
            <w:tcW w:w="709" w:type="dxa"/>
            <w:vMerge/>
            <w:shd w:val="clear" w:color="auto" w:fill="F2F2F2"/>
            <w:vAlign w:val="center"/>
          </w:tcPr>
          <w:p w:rsidR="001C7475" w:rsidRPr="00530C04" w:rsidRDefault="001C7475" w:rsidP="00530C04">
            <w:pPr>
              <w:snapToGrid w:val="0"/>
              <w:jc w:val="center"/>
              <w:rPr>
                <w:rFonts w:eastAsia="宋体"/>
                <w:color w:val="000000"/>
                <w:sz w:val="21"/>
                <w:szCs w:val="21"/>
              </w:rPr>
            </w:pPr>
          </w:p>
        </w:tc>
        <w:tc>
          <w:tcPr>
            <w:tcW w:w="1134" w:type="dxa"/>
            <w:vMerge/>
            <w:shd w:val="clear" w:color="auto" w:fill="F2F2F2"/>
            <w:vAlign w:val="center"/>
          </w:tcPr>
          <w:p w:rsidR="001C7475" w:rsidRPr="00530C04" w:rsidRDefault="001C7475" w:rsidP="00530C04">
            <w:pPr>
              <w:snapToGrid w:val="0"/>
              <w:jc w:val="center"/>
              <w:rPr>
                <w:rFonts w:eastAsia="宋体"/>
                <w:color w:val="000000"/>
                <w:sz w:val="21"/>
                <w:szCs w:val="21"/>
              </w:rPr>
            </w:pPr>
          </w:p>
        </w:tc>
        <w:tc>
          <w:tcPr>
            <w:tcW w:w="1276" w:type="dxa"/>
            <w:shd w:val="clear" w:color="auto" w:fill="F2F2F2"/>
            <w:vAlign w:val="center"/>
          </w:tcPr>
          <w:p w:rsidR="001C7475" w:rsidRPr="00530C04" w:rsidRDefault="001C7475" w:rsidP="00530C04">
            <w:pPr>
              <w:snapToGrid w:val="0"/>
              <w:jc w:val="center"/>
              <w:rPr>
                <w:rFonts w:eastAsia="宋体"/>
                <w:color w:val="000000"/>
                <w:sz w:val="21"/>
                <w:szCs w:val="21"/>
              </w:rPr>
            </w:pPr>
            <w:r>
              <w:rPr>
                <w:rFonts w:eastAsia="宋体" w:hint="eastAsia"/>
                <w:color w:val="000000"/>
                <w:sz w:val="21"/>
                <w:szCs w:val="21"/>
              </w:rPr>
              <w:t>液相色谱法</w:t>
            </w:r>
          </w:p>
        </w:tc>
        <w:tc>
          <w:tcPr>
            <w:tcW w:w="851" w:type="dxa"/>
            <w:shd w:val="clear" w:color="auto" w:fill="F2F2F2"/>
            <w:vAlign w:val="center"/>
          </w:tcPr>
          <w:p w:rsidR="001C7475" w:rsidRPr="00530C04" w:rsidRDefault="009A456C" w:rsidP="00530C04">
            <w:pPr>
              <w:snapToGrid w:val="0"/>
              <w:jc w:val="center"/>
              <w:rPr>
                <w:rFonts w:eastAsia="宋体" w:hAnsi="宋体"/>
                <w:sz w:val="21"/>
                <w:szCs w:val="21"/>
              </w:rPr>
            </w:pPr>
            <w:r>
              <w:rPr>
                <w:rFonts w:eastAsia="宋体" w:hAnsi="宋体" w:hint="eastAsia"/>
                <w:sz w:val="21"/>
                <w:szCs w:val="21"/>
              </w:rPr>
              <w:t>2</w:t>
            </w:r>
          </w:p>
        </w:tc>
        <w:tc>
          <w:tcPr>
            <w:tcW w:w="4961" w:type="dxa"/>
            <w:shd w:val="clear" w:color="auto" w:fill="F2F2F2"/>
            <w:vAlign w:val="center"/>
          </w:tcPr>
          <w:p w:rsidR="001C7475" w:rsidRPr="00530C04" w:rsidRDefault="001C7475" w:rsidP="00EC0D1B">
            <w:pPr>
              <w:snapToGrid w:val="0"/>
              <w:rPr>
                <w:rFonts w:eastAsia="宋体"/>
                <w:color w:val="000000"/>
                <w:sz w:val="21"/>
                <w:szCs w:val="21"/>
              </w:rPr>
            </w:pPr>
            <w:r w:rsidRPr="00D423FE">
              <w:rPr>
                <w:rFonts w:eastAsia="宋体" w:hAnsi="宋体" w:hint="eastAsia"/>
                <w:sz w:val="21"/>
                <w:szCs w:val="21"/>
              </w:rPr>
              <w:t xml:space="preserve">HPLC </w:t>
            </w:r>
            <w:r w:rsidRPr="00D423FE">
              <w:rPr>
                <w:rFonts w:eastAsia="宋体" w:hAnsi="宋体" w:hint="eastAsia"/>
                <w:sz w:val="21"/>
                <w:szCs w:val="21"/>
              </w:rPr>
              <w:t>的主要类型和原理：、</w:t>
            </w:r>
            <w:r w:rsidRPr="00D423FE">
              <w:rPr>
                <w:rFonts w:eastAsia="宋体" w:hAnsi="宋体" w:hint="eastAsia"/>
                <w:sz w:val="21"/>
                <w:szCs w:val="21"/>
              </w:rPr>
              <w:t xml:space="preserve">HPLC </w:t>
            </w:r>
            <w:r w:rsidRPr="00D423FE">
              <w:rPr>
                <w:rFonts w:eastAsia="宋体" w:hAnsi="宋体" w:hint="eastAsia"/>
                <w:sz w:val="21"/>
                <w:szCs w:val="21"/>
              </w:rPr>
              <w:t>的固定相和流动相、</w:t>
            </w:r>
            <w:r w:rsidRPr="00D423FE">
              <w:rPr>
                <w:rFonts w:eastAsia="宋体" w:hAnsi="宋体" w:hint="eastAsia"/>
                <w:sz w:val="21"/>
                <w:szCs w:val="21"/>
              </w:rPr>
              <w:t xml:space="preserve">HPLC </w:t>
            </w:r>
            <w:r w:rsidRPr="00D423FE">
              <w:rPr>
                <w:rFonts w:eastAsia="宋体" w:hAnsi="宋体" w:hint="eastAsia"/>
                <w:sz w:val="21"/>
                <w:szCs w:val="21"/>
              </w:rPr>
              <w:t>色谱仪、</w:t>
            </w:r>
            <w:r w:rsidRPr="00D423FE">
              <w:rPr>
                <w:rFonts w:eastAsia="宋体" w:hAnsi="宋体" w:hint="eastAsia"/>
                <w:sz w:val="21"/>
                <w:szCs w:val="21"/>
              </w:rPr>
              <w:t xml:space="preserve">HPLC </w:t>
            </w:r>
            <w:r w:rsidRPr="00D423FE">
              <w:rPr>
                <w:rFonts w:eastAsia="宋体" w:hAnsi="宋体" w:hint="eastAsia"/>
                <w:sz w:val="21"/>
                <w:szCs w:val="21"/>
              </w:rPr>
              <w:t>分析方法。</w:t>
            </w:r>
          </w:p>
        </w:tc>
      </w:tr>
    </w:tbl>
    <w:p w:rsidR="00331253" w:rsidRDefault="00331253" w:rsidP="007C7606">
      <w:pPr>
        <w:ind w:firstLine="592"/>
        <w:rPr>
          <w:rFonts w:ascii="宋体" w:eastAsia="宋体" w:hAnsi="宋体"/>
          <w:b/>
          <w:sz w:val="24"/>
        </w:rPr>
      </w:pPr>
    </w:p>
    <w:p w:rsidR="00531B5D" w:rsidRDefault="000B396D" w:rsidP="007C7606">
      <w:pPr>
        <w:ind w:firstLine="592"/>
        <w:rPr>
          <w:rFonts w:ascii="宋体" w:eastAsia="宋体" w:hAnsi="宋体"/>
          <w:b/>
          <w:sz w:val="24"/>
        </w:rPr>
      </w:pPr>
      <w:r w:rsidRPr="008E23B5">
        <w:rPr>
          <w:rFonts w:ascii="宋体" w:eastAsia="宋体" w:hAnsi="宋体" w:hint="eastAsia"/>
          <w:b/>
          <w:sz w:val="24"/>
        </w:rPr>
        <w:t>六</w:t>
      </w:r>
      <w:r w:rsidR="001C5EEC" w:rsidRPr="008E23B5">
        <w:rPr>
          <w:rFonts w:ascii="宋体" w:eastAsia="宋体" w:hAnsi="宋体" w:hint="eastAsia"/>
          <w:b/>
          <w:sz w:val="24"/>
        </w:rPr>
        <w:t>、</w:t>
      </w:r>
      <w:r w:rsidR="006350C9" w:rsidRPr="008E23B5">
        <w:rPr>
          <w:rFonts w:ascii="宋体" w:eastAsia="宋体" w:hAnsi="宋体" w:hint="eastAsia"/>
          <w:b/>
          <w:sz w:val="24"/>
        </w:rPr>
        <w:t>成绩评定</w:t>
      </w:r>
    </w:p>
    <w:p w:rsidR="00336CB7" w:rsidRPr="008E23B5" w:rsidRDefault="00576E58" w:rsidP="00B22088">
      <w:pPr>
        <w:pStyle w:val="ab"/>
        <w:ind w:firstLineChars="200" w:firstLine="472"/>
        <w:rPr>
          <w:rFonts w:ascii="宋体" w:eastAsia="宋体" w:hAnsi="宋体"/>
          <w:sz w:val="24"/>
        </w:rPr>
      </w:pPr>
      <w:r w:rsidRPr="008E23B5">
        <w:rPr>
          <w:rFonts w:ascii="宋体" w:eastAsia="宋体" w:hAnsi="宋体" w:hint="eastAsia"/>
          <w:sz w:val="24"/>
        </w:rPr>
        <w:t>（一）</w:t>
      </w:r>
      <w:r w:rsidR="00B22088" w:rsidRPr="008E23B5">
        <w:rPr>
          <w:rFonts w:ascii="宋体" w:eastAsia="宋体" w:hAnsi="宋体" w:hint="eastAsia"/>
          <w:sz w:val="24"/>
        </w:rPr>
        <w:t>考核方式</w:t>
      </w:r>
      <w:r w:rsidRPr="008E23B5">
        <w:rPr>
          <w:rFonts w:ascii="宋体" w:eastAsia="宋体" w:hAnsi="宋体" w:hint="eastAsia"/>
          <w:sz w:val="24"/>
          <w:u w:val="single"/>
        </w:rPr>
        <w:t xml:space="preserve">   </w:t>
      </w:r>
      <w:r w:rsidR="000C33D3" w:rsidRPr="000C33D3">
        <w:rPr>
          <w:rFonts w:ascii="宋体" w:eastAsia="宋体" w:hAnsi="宋体" w:hint="eastAsia"/>
          <w:b/>
          <w:sz w:val="24"/>
          <w:u w:val="single"/>
        </w:rPr>
        <w:t>A</w:t>
      </w:r>
      <w:r w:rsidRPr="008E23B5">
        <w:rPr>
          <w:rFonts w:ascii="宋体" w:eastAsia="宋体" w:hAnsi="宋体" w:hint="eastAsia"/>
          <w:sz w:val="24"/>
          <w:u w:val="single"/>
        </w:rPr>
        <w:t xml:space="preserve">   </w:t>
      </w:r>
      <w:r w:rsidR="00B22088" w:rsidRPr="008E23B5">
        <w:rPr>
          <w:rFonts w:ascii="宋体" w:eastAsia="宋体" w:hAnsi="宋体" w:hint="eastAsia"/>
          <w:sz w:val="24"/>
        </w:rPr>
        <w:t>：</w:t>
      </w:r>
      <w:r w:rsidR="0049578E" w:rsidRPr="008E23B5">
        <w:rPr>
          <w:rFonts w:ascii="宋体" w:eastAsia="宋体" w:hAnsi="宋体" w:hint="eastAsia"/>
          <w:sz w:val="24"/>
        </w:rPr>
        <w:t>A</w:t>
      </w:r>
      <w:r w:rsidR="00574960" w:rsidRPr="008E23B5">
        <w:rPr>
          <w:rFonts w:ascii="宋体" w:eastAsia="宋体" w:hAnsi="宋体" w:hint="eastAsia"/>
          <w:sz w:val="24"/>
        </w:rPr>
        <w:t>.</w:t>
      </w:r>
      <w:r w:rsidR="00B22088" w:rsidRPr="008E23B5">
        <w:rPr>
          <w:rFonts w:ascii="宋体" w:eastAsia="宋体" w:hAnsi="宋体" w:hint="eastAsia"/>
          <w:sz w:val="24"/>
        </w:rPr>
        <w:t>闭卷考试</w:t>
      </w:r>
      <w:r w:rsidR="0049578E" w:rsidRPr="008E23B5">
        <w:rPr>
          <w:rFonts w:ascii="宋体" w:eastAsia="宋体" w:hAnsi="宋体" w:hint="eastAsia"/>
          <w:sz w:val="24"/>
        </w:rPr>
        <w:t xml:space="preserve"> B</w:t>
      </w:r>
      <w:r w:rsidR="00574960" w:rsidRPr="008E23B5">
        <w:rPr>
          <w:rFonts w:ascii="宋体" w:eastAsia="宋体" w:hAnsi="宋体" w:hint="eastAsia"/>
          <w:sz w:val="24"/>
        </w:rPr>
        <w:t>.</w:t>
      </w:r>
      <w:r w:rsidR="00B22088" w:rsidRPr="008E23B5">
        <w:rPr>
          <w:rFonts w:ascii="宋体" w:eastAsia="宋体" w:hAnsi="宋体" w:hint="eastAsia"/>
          <w:sz w:val="24"/>
        </w:rPr>
        <w:t>开卷考试</w:t>
      </w:r>
      <w:r w:rsidR="0049578E" w:rsidRPr="008E23B5">
        <w:rPr>
          <w:rFonts w:ascii="宋体" w:eastAsia="宋体" w:hAnsi="宋体" w:hint="eastAsia"/>
          <w:sz w:val="24"/>
        </w:rPr>
        <w:t xml:space="preserve"> C</w:t>
      </w:r>
      <w:r w:rsidR="00574960" w:rsidRPr="008E23B5">
        <w:rPr>
          <w:rFonts w:ascii="宋体" w:eastAsia="宋体" w:hAnsi="宋体" w:hint="eastAsia"/>
          <w:sz w:val="24"/>
        </w:rPr>
        <w:t>.</w:t>
      </w:r>
      <w:r w:rsidR="00B22088" w:rsidRPr="008E23B5">
        <w:rPr>
          <w:rFonts w:ascii="宋体" w:eastAsia="宋体" w:hAnsi="宋体" w:hint="eastAsia"/>
          <w:sz w:val="24"/>
        </w:rPr>
        <w:t>论文</w:t>
      </w:r>
      <w:r w:rsidR="0049578E" w:rsidRPr="008E23B5">
        <w:rPr>
          <w:rFonts w:ascii="宋体" w:eastAsia="宋体" w:hAnsi="宋体" w:hint="eastAsia"/>
          <w:sz w:val="24"/>
        </w:rPr>
        <w:t xml:space="preserve"> D</w:t>
      </w:r>
      <w:r w:rsidR="00574960" w:rsidRPr="008E23B5">
        <w:rPr>
          <w:rFonts w:ascii="宋体" w:eastAsia="宋体" w:hAnsi="宋体" w:hint="eastAsia"/>
          <w:sz w:val="24"/>
        </w:rPr>
        <w:t>.考查</w:t>
      </w:r>
      <w:r w:rsidR="0049578E" w:rsidRPr="008E23B5">
        <w:rPr>
          <w:rFonts w:ascii="宋体" w:eastAsia="宋体" w:hAnsi="宋体" w:hint="eastAsia"/>
          <w:sz w:val="24"/>
        </w:rPr>
        <w:t xml:space="preserve"> E</w:t>
      </w:r>
      <w:r w:rsidR="00574960" w:rsidRPr="008E23B5">
        <w:rPr>
          <w:rFonts w:ascii="宋体" w:eastAsia="宋体" w:hAnsi="宋体" w:hint="eastAsia"/>
          <w:sz w:val="24"/>
        </w:rPr>
        <w:t>.</w:t>
      </w:r>
      <w:r w:rsidR="00B22088" w:rsidRPr="008E23B5">
        <w:rPr>
          <w:rFonts w:ascii="宋体" w:eastAsia="宋体" w:hAnsi="宋体" w:hint="eastAsia"/>
          <w:sz w:val="24"/>
        </w:rPr>
        <w:t>其他</w:t>
      </w:r>
    </w:p>
    <w:p w:rsidR="00F97C3A" w:rsidRPr="008E23B5" w:rsidRDefault="00576E58" w:rsidP="00145071">
      <w:pPr>
        <w:pStyle w:val="ab"/>
        <w:ind w:firstLineChars="200" w:firstLine="472"/>
        <w:rPr>
          <w:rFonts w:ascii="宋体" w:eastAsia="宋体" w:hAnsi="宋体"/>
          <w:sz w:val="24"/>
        </w:rPr>
      </w:pPr>
      <w:r w:rsidRPr="008E23B5">
        <w:rPr>
          <w:rFonts w:ascii="宋体" w:eastAsia="宋体" w:hAnsi="宋体" w:hint="eastAsia"/>
          <w:sz w:val="24"/>
        </w:rPr>
        <w:lastRenderedPageBreak/>
        <w:t>（</w:t>
      </w:r>
      <w:r w:rsidR="000B396D" w:rsidRPr="008E23B5">
        <w:rPr>
          <w:rFonts w:ascii="宋体" w:eastAsia="宋体" w:hAnsi="宋体" w:hint="eastAsia"/>
          <w:sz w:val="24"/>
        </w:rPr>
        <w:t>二</w:t>
      </w:r>
      <w:r w:rsidRPr="008E23B5">
        <w:rPr>
          <w:rFonts w:ascii="宋体" w:eastAsia="宋体" w:hAnsi="宋体" w:hint="eastAsia"/>
          <w:sz w:val="24"/>
        </w:rPr>
        <w:t>）</w:t>
      </w:r>
      <w:r w:rsidR="00E27016" w:rsidRPr="008E23B5">
        <w:rPr>
          <w:rFonts w:ascii="宋体" w:eastAsia="宋体" w:hAnsi="宋体" w:hint="eastAsia"/>
          <w:sz w:val="24"/>
        </w:rPr>
        <w:t>成绩</w:t>
      </w:r>
      <w:r w:rsidR="00535FFE" w:rsidRPr="008E23B5">
        <w:rPr>
          <w:rFonts w:ascii="宋体" w:eastAsia="宋体" w:hAnsi="宋体" w:hint="eastAsia"/>
          <w:sz w:val="24"/>
        </w:rPr>
        <w:t>综合评分</w:t>
      </w:r>
      <w:r w:rsidR="004B3030" w:rsidRPr="008E23B5">
        <w:rPr>
          <w:rFonts w:ascii="宋体" w:eastAsia="宋体" w:hAnsi="宋体" w:hint="eastAsia"/>
          <w:sz w:val="24"/>
        </w:rPr>
        <w:t>体系</w:t>
      </w:r>
      <w:r w:rsidR="00B22088" w:rsidRPr="008E23B5">
        <w:rPr>
          <w:rFonts w:ascii="宋体" w:eastAsia="宋体" w:hAnsi="宋体" w:hint="eastAsia"/>
          <w:sz w:val="24"/>
        </w:rPr>
        <w:t>：</w:t>
      </w:r>
      <w:r w:rsidR="00535FFE" w:rsidRPr="008E23B5" w:rsidDel="00535FFE">
        <w:rPr>
          <w:rFonts w:ascii="宋体" w:eastAsia="宋体" w:hAnsi="宋体" w:hint="eastAsia"/>
          <w:b/>
          <w:color w:val="FF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D0461C" w:rsidRPr="00444CED" w:rsidTr="00444CED">
        <w:trPr>
          <w:trHeight w:hRule="exact" w:val="454"/>
        </w:trPr>
        <w:tc>
          <w:tcPr>
            <w:tcW w:w="7479" w:type="dxa"/>
          </w:tcPr>
          <w:p w:rsidR="00D0461C" w:rsidRDefault="004B3030" w:rsidP="00570689">
            <w:pPr>
              <w:pStyle w:val="ab"/>
              <w:jc w:val="center"/>
              <w:rPr>
                <w:rFonts w:ascii="宋体" w:eastAsia="宋体" w:hAnsi="宋体"/>
                <w:sz w:val="24"/>
              </w:rPr>
            </w:pPr>
            <w:r>
              <w:rPr>
                <w:rFonts w:ascii="宋体" w:eastAsia="宋体" w:hAnsi="宋体" w:hint="eastAsia"/>
                <w:sz w:val="24"/>
              </w:rPr>
              <w:t>成绩综合评分体系</w:t>
            </w:r>
          </w:p>
        </w:tc>
        <w:tc>
          <w:tcPr>
            <w:tcW w:w="1418" w:type="dxa"/>
          </w:tcPr>
          <w:p w:rsidR="00D0461C" w:rsidRPr="00444CED" w:rsidRDefault="00570689" w:rsidP="00570689">
            <w:pPr>
              <w:pStyle w:val="ab"/>
              <w:jc w:val="center"/>
              <w:rPr>
                <w:rFonts w:ascii="宋体" w:eastAsia="宋体" w:hAnsi="宋体"/>
                <w:sz w:val="24"/>
              </w:rPr>
            </w:pPr>
            <w:r>
              <w:rPr>
                <w:rFonts w:ascii="宋体" w:eastAsia="宋体" w:hAnsi="宋体" w:hint="eastAsia"/>
                <w:sz w:val="24"/>
              </w:rPr>
              <w:t>比例%</w:t>
            </w:r>
          </w:p>
        </w:tc>
      </w:tr>
      <w:tr w:rsidR="00535FFE" w:rsidRPr="00444CED" w:rsidTr="00444CED">
        <w:trPr>
          <w:trHeight w:hRule="exact" w:val="454"/>
        </w:trPr>
        <w:tc>
          <w:tcPr>
            <w:tcW w:w="7479" w:type="dxa"/>
          </w:tcPr>
          <w:p w:rsidR="00535FFE" w:rsidRPr="00444CED" w:rsidRDefault="00576E58">
            <w:pPr>
              <w:pStyle w:val="ab"/>
              <w:rPr>
                <w:rFonts w:ascii="宋体" w:eastAsia="宋体" w:hAnsi="宋体"/>
                <w:sz w:val="24"/>
              </w:rPr>
            </w:pPr>
            <w:r>
              <w:rPr>
                <w:rFonts w:ascii="宋体" w:eastAsia="宋体" w:hAnsi="宋体" w:hint="eastAsia"/>
                <w:sz w:val="24"/>
              </w:rPr>
              <w:t>1.</w:t>
            </w:r>
            <w:r w:rsidR="00535FFE" w:rsidRPr="00444CED">
              <w:rPr>
                <w:rFonts w:ascii="宋体" w:eastAsia="宋体" w:hAnsi="宋体" w:hint="eastAsia"/>
                <w:sz w:val="24"/>
              </w:rPr>
              <w:t>课堂讨论及</w:t>
            </w:r>
            <w:r w:rsidR="008E23B5">
              <w:rPr>
                <w:rFonts w:ascii="宋体" w:eastAsia="宋体" w:hAnsi="宋体" w:hint="eastAsia"/>
                <w:sz w:val="24"/>
              </w:rPr>
              <w:t>平时</w:t>
            </w:r>
            <w:r w:rsidR="00535FFE" w:rsidRPr="00444CED">
              <w:rPr>
                <w:rFonts w:ascii="宋体" w:eastAsia="宋体" w:hAnsi="宋体" w:hint="eastAsia"/>
                <w:sz w:val="24"/>
              </w:rPr>
              <w:t>表现</w:t>
            </w:r>
          </w:p>
        </w:tc>
        <w:tc>
          <w:tcPr>
            <w:tcW w:w="1418" w:type="dxa"/>
          </w:tcPr>
          <w:p w:rsidR="00535FFE" w:rsidRPr="00444CED" w:rsidRDefault="00B93C4E" w:rsidP="00D0461C">
            <w:pPr>
              <w:pStyle w:val="ab"/>
              <w:jc w:val="center"/>
              <w:rPr>
                <w:rFonts w:ascii="宋体" w:eastAsia="宋体" w:hAnsi="宋体"/>
                <w:sz w:val="24"/>
              </w:rPr>
            </w:pPr>
            <w:r>
              <w:rPr>
                <w:rFonts w:ascii="宋体" w:eastAsia="宋体" w:hAnsi="宋体" w:hint="eastAsia"/>
                <w:sz w:val="24"/>
              </w:rPr>
              <w:t>1</w:t>
            </w:r>
            <w:r w:rsidR="00535FFE" w:rsidRPr="00444CED">
              <w:rPr>
                <w:rFonts w:ascii="宋体" w:eastAsia="宋体" w:hAnsi="宋体" w:hint="eastAsia"/>
                <w:sz w:val="24"/>
              </w:rPr>
              <w:t>0</w:t>
            </w:r>
          </w:p>
        </w:tc>
      </w:tr>
      <w:tr w:rsidR="00535FFE" w:rsidRPr="00444CED" w:rsidTr="00444CED">
        <w:trPr>
          <w:trHeight w:hRule="exact" w:val="454"/>
        </w:trPr>
        <w:tc>
          <w:tcPr>
            <w:tcW w:w="7479" w:type="dxa"/>
          </w:tcPr>
          <w:p w:rsidR="00535FFE" w:rsidRPr="00444CED" w:rsidRDefault="00576E58">
            <w:pPr>
              <w:pStyle w:val="ab"/>
              <w:rPr>
                <w:rFonts w:ascii="宋体" w:eastAsia="宋体" w:hAnsi="宋体"/>
                <w:sz w:val="24"/>
              </w:rPr>
            </w:pPr>
            <w:r>
              <w:rPr>
                <w:rFonts w:ascii="宋体" w:eastAsia="宋体" w:hAnsi="宋体" w:hint="eastAsia"/>
                <w:sz w:val="24"/>
              </w:rPr>
              <w:t>2.</w:t>
            </w:r>
            <w:r w:rsidR="00535FFE" w:rsidRPr="00444CED">
              <w:rPr>
                <w:rFonts w:ascii="宋体" w:eastAsia="宋体" w:hAnsi="宋体" w:hint="eastAsia"/>
                <w:sz w:val="24"/>
              </w:rPr>
              <w:t>平时测验</w:t>
            </w:r>
            <w:r w:rsidR="00D423FE">
              <w:rPr>
                <w:rFonts w:ascii="宋体" w:eastAsia="宋体" w:hAnsi="宋体" w:hint="eastAsia"/>
                <w:sz w:val="24"/>
              </w:rPr>
              <w:t>、课下</w:t>
            </w:r>
            <w:r w:rsidR="00D423FE" w:rsidRPr="00444CED">
              <w:rPr>
                <w:rFonts w:ascii="宋体" w:eastAsia="宋体" w:hAnsi="宋体" w:hint="eastAsia"/>
                <w:sz w:val="24"/>
              </w:rPr>
              <w:t>作业</w:t>
            </w:r>
          </w:p>
        </w:tc>
        <w:tc>
          <w:tcPr>
            <w:tcW w:w="1418" w:type="dxa"/>
          </w:tcPr>
          <w:p w:rsidR="00535FFE" w:rsidRPr="00444CED" w:rsidRDefault="00535FFE" w:rsidP="00D0461C">
            <w:pPr>
              <w:pStyle w:val="ab"/>
              <w:jc w:val="center"/>
              <w:rPr>
                <w:rFonts w:ascii="宋体" w:eastAsia="宋体" w:hAnsi="宋体"/>
                <w:sz w:val="24"/>
              </w:rPr>
            </w:pPr>
            <w:r w:rsidRPr="00444CED">
              <w:rPr>
                <w:rFonts w:ascii="宋体" w:eastAsia="宋体" w:hAnsi="宋体" w:hint="eastAsia"/>
                <w:sz w:val="24"/>
              </w:rPr>
              <w:t>20</w:t>
            </w:r>
          </w:p>
        </w:tc>
      </w:tr>
      <w:tr w:rsidR="00535FFE" w:rsidRPr="00444CED" w:rsidTr="00444CED">
        <w:trPr>
          <w:trHeight w:hRule="exact" w:val="454"/>
        </w:trPr>
        <w:tc>
          <w:tcPr>
            <w:tcW w:w="7479" w:type="dxa"/>
          </w:tcPr>
          <w:p w:rsidR="00535FFE" w:rsidRPr="00444CED" w:rsidRDefault="00576E58" w:rsidP="008E23B5">
            <w:pPr>
              <w:pStyle w:val="ab"/>
              <w:rPr>
                <w:rFonts w:ascii="宋体" w:eastAsia="宋体" w:hAnsi="宋体"/>
                <w:sz w:val="24"/>
              </w:rPr>
            </w:pPr>
            <w:r>
              <w:rPr>
                <w:rFonts w:ascii="宋体" w:eastAsia="宋体" w:hAnsi="宋体" w:hint="eastAsia"/>
                <w:sz w:val="24"/>
              </w:rPr>
              <w:t>3.</w:t>
            </w:r>
            <w:r w:rsidR="00535FFE" w:rsidRPr="00444CED">
              <w:rPr>
                <w:rFonts w:ascii="宋体" w:eastAsia="宋体" w:hAnsi="宋体" w:hint="eastAsia"/>
                <w:sz w:val="24"/>
              </w:rPr>
              <w:t>期末考试</w:t>
            </w:r>
          </w:p>
        </w:tc>
        <w:tc>
          <w:tcPr>
            <w:tcW w:w="1418" w:type="dxa"/>
          </w:tcPr>
          <w:p w:rsidR="00535FFE" w:rsidRPr="00444CED" w:rsidRDefault="00B93C4E" w:rsidP="00D0461C">
            <w:pPr>
              <w:pStyle w:val="ab"/>
              <w:jc w:val="center"/>
              <w:rPr>
                <w:rFonts w:ascii="宋体" w:eastAsia="宋体" w:hAnsi="宋体"/>
                <w:sz w:val="24"/>
              </w:rPr>
            </w:pPr>
            <w:r>
              <w:rPr>
                <w:rFonts w:ascii="宋体" w:eastAsia="宋体" w:hAnsi="宋体" w:hint="eastAsia"/>
                <w:sz w:val="24"/>
              </w:rPr>
              <w:t>7</w:t>
            </w:r>
            <w:r w:rsidR="00535FFE" w:rsidRPr="00444CED">
              <w:rPr>
                <w:rFonts w:ascii="宋体" w:eastAsia="宋体" w:hAnsi="宋体" w:hint="eastAsia"/>
                <w:sz w:val="24"/>
              </w:rPr>
              <w:t>0</w:t>
            </w:r>
          </w:p>
        </w:tc>
      </w:tr>
      <w:tr w:rsidR="00535FFE" w:rsidRPr="00444CED" w:rsidTr="00444CED">
        <w:trPr>
          <w:trHeight w:hRule="exact" w:val="454"/>
        </w:trPr>
        <w:tc>
          <w:tcPr>
            <w:tcW w:w="7479" w:type="dxa"/>
          </w:tcPr>
          <w:p w:rsidR="00535FFE" w:rsidRPr="00444CED" w:rsidRDefault="00535FFE" w:rsidP="00D0461C">
            <w:pPr>
              <w:pStyle w:val="ab"/>
              <w:jc w:val="center"/>
              <w:rPr>
                <w:rFonts w:ascii="宋体" w:eastAsia="宋体" w:hAnsi="宋体"/>
                <w:sz w:val="24"/>
              </w:rPr>
            </w:pPr>
            <w:r w:rsidRPr="00444CED">
              <w:rPr>
                <w:rFonts w:ascii="宋体" w:eastAsia="宋体" w:hAnsi="宋体" w:hint="eastAsia"/>
                <w:sz w:val="24"/>
              </w:rPr>
              <w:t>总计</w:t>
            </w:r>
          </w:p>
        </w:tc>
        <w:tc>
          <w:tcPr>
            <w:tcW w:w="1418" w:type="dxa"/>
          </w:tcPr>
          <w:p w:rsidR="00535FFE" w:rsidRPr="00444CED" w:rsidRDefault="00535FFE" w:rsidP="00D0461C">
            <w:pPr>
              <w:pStyle w:val="ab"/>
              <w:jc w:val="center"/>
              <w:rPr>
                <w:rFonts w:ascii="宋体" w:eastAsia="宋体" w:hAnsi="宋体"/>
                <w:sz w:val="24"/>
              </w:rPr>
            </w:pPr>
            <w:r w:rsidRPr="00444CED">
              <w:rPr>
                <w:rFonts w:ascii="宋体" w:eastAsia="宋体" w:hAnsi="宋体" w:hint="eastAsia"/>
                <w:sz w:val="24"/>
              </w:rPr>
              <w:t>100</w:t>
            </w:r>
          </w:p>
        </w:tc>
      </w:tr>
    </w:tbl>
    <w:p w:rsidR="000C33D3" w:rsidRDefault="000C33D3" w:rsidP="007C7606">
      <w:pPr>
        <w:pStyle w:val="ab"/>
        <w:ind w:firstLine="474"/>
        <w:rPr>
          <w:rFonts w:ascii="宋体" w:eastAsia="宋体" w:hAnsi="宋体"/>
          <w:b/>
          <w:sz w:val="24"/>
        </w:rPr>
      </w:pPr>
    </w:p>
    <w:p w:rsidR="00530C04" w:rsidRPr="000C33D3" w:rsidRDefault="00530C04" w:rsidP="007C7606">
      <w:pPr>
        <w:pStyle w:val="ab"/>
        <w:ind w:firstLine="474"/>
        <w:rPr>
          <w:rFonts w:ascii="宋体" w:eastAsia="宋体" w:hAnsi="宋体"/>
          <w:b/>
          <w:sz w:val="24"/>
        </w:rPr>
      </w:pPr>
      <w:r w:rsidRPr="000C33D3">
        <w:rPr>
          <w:rFonts w:ascii="宋体" w:eastAsia="宋体" w:hAnsi="宋体" w:hint="eastAsia"/>
          <w:b/>
          <w:sz w:val="24"/>
        </w:rPr>
        <w:t>附：作业和</w:t>
      </w:r>
      <w:r w:rsidR="00865F32">
        <w:rPr>
          <w:rFonts w:ascii="宋体" w:eastAsia="宋体" w:hAnsi="宋体" w:hint="eastAsia"/>
          <w:b/>
          <w:sz w:val="24"/>
        </w:rPr>
        <w:t>平时表现</w:t>
      </w:r>
      <w:r w:rsidRPr="000C33D3">
        <w:rPr>
          <w:rFonts w:ascii="宋体" w:eastAsia="宋体" w:hAnsi="宋体" w:hint="eastAsia"/>
          <w:b/>
          <w:sz w:val="24"/>
        </w:rPr>
        <w:t>评分标准</w:t>
      </w:r>
    </w:p>
    <w:p w:rsidR="00530C04" w:rsidRDefault="00530C04" w:rsidP="00530C04">
      <w:pPr>
        <w:pStyle w:val="ab"/>
        <w:snapToGrid w:val="0"/>
        <w:spacing w:line="360" w:lineRule="auto"/>
        <w:ind w:firstLineChars="200" w:firstLine="472"/>
        <w:rPr>
          <w:rFonts w:ascii="宋体" w:eastAsia="宋体" w:hAnsi="宋体"/>
          <w:sz w:val="24"/>
        </w:rPr>
      </w:pPr>
      <w:r>
        <w:rPr>
          <w:rFonts w:ascii="宋体" w:eastAsia="宋体" w:hAnsi="宋体" w:hint="eastAsia"/>
          <w:sz w:val="24"/>
        </w:rPr>
        <w:t>1）作业的评分标准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530C04" w:rsidRPr="00ED54F8" w:rsidTr="00530C04">
        <w:trPr>
          <w:trHeight w:hRule="exact" w:val="454"/>
        </w:trPr>
        <w:tc>
          <w:tcPr>
            <w:tcW w:w="7229" w:type="dxa"/>
          </w:tcPr>
          <w:p w:rsidR="00530C04" w:rsidRPr="00ED54F8" w:rsidRDefault="00530C04" w:rsidP="00530C04">
            <w:pPr>
              <w:pStyle w:val="ab"/>
              <w:jc w:val="center"/>
              <w:rPr>
                <w:rFonts w:eastAsia="宋体"/>
                <w:sz w:val="21"/>
                <w:szCs w:val="21"/>
              </w:rPr>
            </w:pPr>
            <w:r w:rsidRPr="00ED54F8">
              <w:rPr>
                <w:rFonts w:eastAsia="宋体" w:hAnsi="宋体"/>
                <w:sz w:val="21"/>
                <w:szCs w:val="21"/>
              </w:rPr>
              <w:t>作业的评分标准</w:t>
            </w:r>
          </w:p>
        </w:tc>
        <w:tc>
          <w:tcPr>
            <w:tcW w:w="1418" w:type="dxa"/>
          </w:tcPr>
          <w:p w:rsidR="00530C04" w:rsidRPr="00ED54F8" w:rsidRDefault="00530C04" w:rsidP="00530C04">
            <w:pPr>
              <w:pStyle w:val="ab"/>
              <w:jc w:val="center"/>
              <w:rPr>
                <w:rFonts w:eastAsia="宋体"/>
                <w:sz w:val="21"/>
                <w:szCs w:val="21"/>
              </w:rPr>
            </w:pPr>
            <w:r w:rsidRPr="00ED54F8">
              <w:rPr>
                <w:rFonts w:eastAsia="宋体" w:hAnsi="宋体"/>
                <w:sz w:val="21"/>
                <w:szCs w:val="21"/>
              </w:rPr>
              <w:t>得分</w:t>
            </w:r>
          </w:p>
        </w:tc>
      </w:tr>
      <w:tr w:rsidR="00530C04" w:rsidRPr="00ED54F8" w:rsidTr="00530C04">
        <w:trPr>
          <w:trHeight w:hRule="exact" w:val="770"/>
        </w:trPr>
        <w:tc>
          <w:tcPr>
            <w:tcW w:w="7229" w:type="dxa"/>
          </w:tcPr>
          <w:p w:rsidR="00530C04" w:rsidRPr="00ED54F8" w:rsidRDefault="00865F32" w:rsidP="00530C04">
            <w:pPr>
              <w:pStyle w:val="ab"/>
              <w:snapToGrid w:val="0"/>
              <w:spacing w:line="320" w:lineRule="exact"/>
              <w:jc w:val="left"/>
              <w:rPr>
                <w:rFonts w:eastAsia="宋体"/>
                <w:sz w:val="21"/>
                <w:szCs w:val="21"/>
              </w:rPr>
            </w:pPr>
            <w:r>
              <w:rPr>
                <w:rFonts w:eastAsia="宋体" w:hAnsi="宋体" w:hint="eastAsia"/>
                <w:sz w:val="21"/>
                <w:szCs w:val="21"/>
              </w:rPr>
              <w:t>1.</w:t>
            </w:r>
            <w:r w:rsidR="00530C04" w:rsidRPr="00ED54F8">
              <w:rPr>
                <w:rFonts w:eastAsia="宋体" w:hAnsi="宋体"/>
                <w:sz w:val="21"/>
                <w:szCs w:val="21"/>
              </w:rPr>
              <w:t>严格按照作业要求并及时完成，基本概念清晰，解决问题的方案正确、合理，能提出不同的解决问题方案。</w:t>
            </w:r>
          </w:p>
        </w:tc>
        <w:tc>
          <w:tcPr>
            <w:tcW w:w="1418" w:type="dxa"/>
          </w:tcPr>
          <w:p w:rsidR="00530C04" w:rsidRPr="00ED54F8" w:rsidRDefault="00530C04" w:rsidP="00530C04">
            <w:pPr>
              <w:pStyle w:val="ab"/>
              <w:jc w:val="center"/>
              <w:rPr>
                <w:rFonts w:eastAsia="宋体"/>
                <w:sz w:val="21"/>
                <w:szCs w:val="21"/>
              </w:rPr>
            </w:pPr>
            <w:r w:rsidRPr="00ED54F8">
              <w:rPr>
                <w:rFonts w:eastAsia="宋体"/>
                <w:sz w:val="21"/>
                <w:szCs w:val="21"/>
              </w:rPr>
              <w:t>90-100</w:t>
            </w:r>
            <w:r w:rsidRPr="00ED54F8">
              <w:rPr>
                <w:rFonts w:eastAsia="宋体" w:hAnsi="宋体"/>
                <w:sz w:val="21"/>
                <w:szCs w:val="21"/>
              </w:rPr>
              <w:t>分</w:t>
            </w:r>
          </w:p>
        </w:tc>
      </w:tr>
      <w:tr w:rsidR="00530C04" w:rsidRPr="00ED54F8" w:rsidTr="00530C04">
        <w:trPr>
          <w:trHeight w:hRule="exact" w:val="710"/>
        </w:trPr>
        <w:tc>
          <w:tcPr>
            <w:tcW w:w="7229" w:type="dxa"/>
          </w:tcPr>
          <w:p w:rsidR="00530C04" w:rsidRPr="00ED54F8" w:rsidRDefault="00865F32" w:rsidP="00530C04">
            <w:pPr>
              <w:pStyle w:val="ab"/>
              <w:snapToGrid w:val="0"/>
              <w:spacing w:line="320" w:lineRule="exact"/>
              <w:jc w:val="left"/>
              <w:rPr>
                <w:rFonts w:eastAsia="宋体"/>
                <w:sz w:val="21"/>
                <w:szCs w:val="21"/>
              </w:rPr>
            </w:pPr>
            <w:r>
              <w:rPr>
                <w:rFonts w:eastAsia="宋体" w:hAnsi="宋体" w:hint="eastAsia"/>
                <w:sz w:val="21"/>
                <w:szCs w:val="21"/>
              </w:rPr>
              <w:t>2.</w:t>
            </w:r>
            <w:r w:rsidR="00530C04" w:rsidRPr="00ED54F8">
              <w:rPr>
                <w:rFonts w:eastAsia="宋体" w:hAnsi="宋体"/>
                <w:sz w:val="21"/>
                <w:szCs w:val="21"/>
              </w:rPr>
              <w:t>基本按照作业要求并及时完成，基本概念基本清晰，解决问题的方案基本正确、基本合理。</w:t>
            </w:r>
          </w:p>
        </w:tc>
        <w:tc>
          <w:tcPr>
            <w:tcW w:w="1418" w:type="dxa"/>
          </w:tcPr>
          <w:p w:rsidR="00530C04" w:rsidRPr="00ED54F8" w:rsidRDefault="00530C04" w:rsidP="00530C04">
            <w:pPr>
              <w:pStyle w:val="ab"/>
              <w:spacing w:line="360" w:lineRule="exact"/>
              <w:jc w:val="center"/>
              <w:rPr>
                <w:rFonts w:eastAsia="宋体"/>
                <w:sz w:val="21"/>
                <w:szCs w:val="21"/>
              </w:rPr>
            </w:pPr>
            <w:r w:rsidRPr="00ED54F8">
              <w:rPr>
                <w:rFonts w:eastAsia="宋体"/>
                <w:sz w:val="21"/>
                <w:szCs w:val="21"/>
              </w:rPr>
              <w:t>70-80</w:t>
            </w:r>
            <w:r w:rsidRPr="00ED54F8">
              <w:rPr>
                <w:rFonts w:eastAsia="宋体" w:hAnsi="宋体"/>
                <w:sz w:val="21"/>
                <w:szCs w:val="21"/>
              </w:rPr>
              <w:t>分</w:t>
            </w:r>
          </w:p>
        </w:tc>
      </w:tr>
      <w:tr w:rsidR="00530C04" w:rsidRPr="00ED54F8" w:rsidTr="00530C04">
        <w:trPr>
          <w:trHeight w:hRule="exact" w:val="702"/>
        </w:trPr>
        <w:tc>
          <w:tcPr>
            <w:tcW w:w="7229" w:type="dxa"/>
          </w:tcPr>
          <w:p w:rsidR="00530C04" w:rsidRPr="00ED54F8" w:rsidRDefault="00865F32" w:rsidP="00530C04">
            <w:pPr>
              <w:pStyle w:val="ab"/>
              <w:snapToGrid w:val="0"/>
              <w:spacing w:line="320" w:lineRule="exact"/>
              <w:jc w:val="left"/>
              <w:rPr>
                <w:rFonts w:eastAsia="宋体"/>
                <w:sz w:val="21"/>
                <w:szCs w:val="21"/>
              </w:rPr>
            </w:pPr>
            <w:r>
              <w:rPr>
                <w:rFonts w:eastAsia="宋体" w:hAnsi="宋体" w:hint="eastAsia"/>
                <w:sz w:val="21"/>
                <w:szCs w:val="21"/>
              </w:rPr>
              <w:t>3.</w:t>
            </w:r>
            <w:r w:rsidR="00530C04" w:rsidRPr="00ED54F8">
              <w:rPr>
                <w:rFonts w:eastAsia="宋体" w:hAnsi="宋体"/>
                <w:sz w:val="21"/>
                <w:szCs w:val="21"/>
              </w:rPr>
              <w:t>不能按照作业要求，未及时完成，基本概念不清晰，解决问题的方案基本不正确、基本不合理。</w:t>
            </w:r>
          </w:p>
        </w:tc>
        <w:tc>
          <w:tcPr>
            <w:tcW w:w="1418" w:type="dxa"/>
          </w:tcPr>
          <w:p w:rsidR="00530C04" w:rsidRPr="00ED54F8" w:rsidRDefault="00530C04" w:rsidP="00530C04">
            <w:pPr>
              <w:pStyle w:val="ab"/>
              <w:spacing w:line="360" w:lineRule="exact"/>
              <w:jc w:val="center"/>
              <w:rPr>
                <w:rFonts w:eastAsia="宋体"/>
                <w:sz w:val="21"/>
                <w:szCs w:val="21"/>
              </w:rPr>
            </w:pPr>
            <w:r w:rsidRPr="00ED54F8">
              <w:rPr>
                <w:rFonts w:eastAsia="宋体"/>
                <w:sz w:val="21"/>
                <w:szCs w:val="21"/>
              </w:rPr>
              <w:t>40-60</w:t>
            </w:r>
            <w:r w:rsidRPr="00ED54F8">
              <w:rPr>
                <w:rFonts w:eastAsia="宋体" w:hAnsi="宋体"/>
                <w:sz w:val="21"/>
                <w:szCs w:val="21"/>
              </w:rPr>
              <w:t>分</w:t>
            </w:r>
          </w:p>
        </w:tc>
      </w:tr>
      <w:tr w:rsidR="00530C04" w:rsidRPr="00ED54F8" w:rsidTr="00530C04">
        <w:trPr>
          <w:trHeight w:hRule="exact" w:val="712"/>
        </w:trPr>
        <w:tc>
          <w:tcPr>
            <w:tcW w:w="7229" w:type="dxa"/>
          </w:tcPr>
          <w:p w:rsidR="00530C04" w:rsidRPr="00ED54F8" w:rsidRDefault="00865F32" w:rsidP="00530C04">
            <w:pPr>
              <w:pStyle w:val="ab"/>
              <w:snapToGrid w:val="0"/>
              <w:spacing w:line="320" w:lineRule="exact"/>
              <w:jc w:val="left"/>
              <w:rPr>
                <w:rFonts w:eastAsia="宋体"/>
                <w:sz w:val="21"/>
                <w:szCs w:val="21"/>
              </w:rPr>
            </w:pPr>
            <w:r>
              <w:rPr>
                <w:rFonts w:eastAsia="宋体" w:hAnsi="宋体" w:hint="eastAsia"/>
                <w:sz w:val="21"/>
                <w:szCs w:val="21"/>
              </w:rPr>
              <w:t>4.</w:t>
            </w:r>
            <w:r w:rsidR="00530C04" w:rsidRPr="00ED54F8">
              <w:rPr>
                <w:rFonts w:eastAsia="宋体" w:hAnsi="宋体"/>
                <w:sz w:val="21"/>
                <w:szCs w:val="21"/>
              </w:rPr>
              <w:t>不能按照作业要求，未及时完成，基本概念不清晰，不能制定正确和合理解决问题的方案。</w:t>
            </w:r>
          </w:p>
        </w:tc>
        <w:tc>
          <w:tcPr>
            <w:tcW w:w="1418" w:type="dxa"/>
          </w:tcPr>
          <w:p w:rsidR="00530C04" w:rsidRPr="00ED54F8" w:rsidRDefault="00530C04" w:rsidP="00530C04">
            <w:pPr>
              <w:pStyle w:val="ab"/>
              <w:spacing w:line="360" w:lineRule="exact"/>
              <w:jc w:val="center"/>
              <w:rPr>
                <w:rFonts w:eastAsia="宋体"/>
                <w:sz w:val="21"/>
                <w:szCs w:val="21"/>
              </w:rPr>
            </w:pPr>
            <w:r w:rsidRPr="00ED54F8">
              <w:rPr>
                <w:rFonts w:eastAsia="宋体"/>
                <w:sz w:val="21"/>
                <w:szCs w:val="21"/>
              </w:rPr>
              <w:t>0-30</w:t>
            </w:r>
            <w:r w:rsidRPr="00ED54F8">
              <w:rPr>
                <w:rFonts w:eastAsia="宋体" w:hAnsi="宋体"/>
                <w:sz w:val="21"/>
                <w:szCs w:val="21"/>
              </w:rPr>
              <w:t>分</w:t>
            </w:r>
          </w:p>
        </w:tc>
      </w:tr>
    </w:tbl>
    <w:p w:rsidR="00530C04" w:rsidRDefault="00530C04" w:rsidP="00530C04">
      <w:pPr>
        <w:pStyle w:val="ab"/>
        <w:ind w:firstLineChars="200" w:firstLine="472"/>
        <w:rPr>
          <w:rFonts w:ascii="宋体" w:eastAsia="宋体" w:hAnsi="宋体"/>
          <w:sz w:val="24"/>
        </w:rPr>
      </w:pPr>
      <w:r>
        <w:rPr>
          <w:rFonts w:ascii="宋体" w:eastAsia="宋体" w:hAnsi="宋体" w:hint="eastAsia"/>
          <w:sz w:val="24"/>
        </w:rPr>
        <w:t>2）</w:t>
      </w:r>
      <w:r>
        <w:rPr>
          <w:rFonts w:ascii="宋体" w:eastAsia="宋体" w:hint="eastAsia"/>
          <w:sz w:val="24"/>
        </w:rPr>
        <w:t>课堂讨论及平时表现评分标准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530C04" w:rsidRPr="00ED54F8" w:rsidTr="00530C04">
        <w:trPr>
          <w:trHeight w:hRule="exact" w:val="454"/>
        </w:trPr>
        <w:tc>
          <w:tcPr>
            <w:tcW w:w="7229" w:type="dxa"/>
          </w:tcPr>
          <w:p w:rsidR="00530C04" w:rsidRPr="00ED54F8" w:rsidRDefault="00530C04" w:rsidP="00530C04">
            <w:pPr>
              <w:jc w:val="center"/>
              <w:rPr>
                <w:rFonts w:eastAsia="宋体"/>
                <w:sz w:val="24"/>
              </w:rPr>
            </w:pPr>
            <w:r w:rsidRPr="00ED54F8">
              <w:rPr>
                <w:rFonts w:eastAsia="宋体"/>
                <w:sz w:val="24"/>
              </w:rPr>
              <w:t>课堂讨论、平常表现评分标准</w:t>
            </w:r>
          </w:p>
        </w:tc>
        <w:tc>
          <w:tcPr>
            <w:tcW w:w="1418" w:type="dxa"/>
          </w:tcPr>
          <w:p w:rsidR="00530C04" w:rsidRPr="00ED54F8" w:rsidRDefault="00530C04" w:rsidP="00530C04">
            <w:pPr>
              <w:jc w:val="center"/>
              <w:rPr>
                <w:rFonts w:eastAsia="宋体"/>
                <w:sz w:val="24"/>
              </w:rPr>
            </w:pPr>
            <w:r w:rsidRPr="00ED54F8">
              <w:rPr>
                <w:rFonts w:eastAsia="宋体"/>
                <w:sz w:val="24"/>
              </w:rPr>
              <w:t>得分</w:t>
            </w:r>
          </w:p>
        </w:tc>
      </w:tr>
      <w:tr w:rsidR="00530C04" w:rsidRPr="00ED54F8" w:rsidTr="00530C04">
        <w:trPr>
          <w:trHeight w:hRule="exact" w:val="657"/>
        </w:trPr>
        <w:tc>
          <w:tcPr>
            <w:tcW w:w="7229" w:type="dxa"/>
          </w:tcPr>
          <w:p w:rsidR="00530C04" w:rsidRPr="00ED54F8" w:rsidRDefault="00865F32" w:rsidP="00530C04">
            <w:pPr>
              <w:spacing w:line="320" w:lineRule="exact"/>
              <w:jc w:val="left"/>
              <w:rPr>
                <w:rFonts w:eastAsia="宋体"/>
                <w:sz w:val="21"/>
                <w:szCs w:val="21"/>
              </w:rPr>
            </w:pPr>
            <w:r>
              <w:rPr>
                <w:rFonts w:eastAsia="宋体" w:hint="eastAsia"/>
                <w:sz w:val="21"/>
                <w:szCs w:val="21"/>
              </w:rPr>
              <w:t>1.</w:t>
            </w:r>
            <w:r w:rsidR="00530C04" w:rsidRPr="00ED54F8">
              <w:rPr>
                <w:rFonts w:eastAsia="宋体"/>
                <w:sz w:val="21"/>
                <w:szCs w:val="21"/>
              </w:rPr>
              <w:t>资料的查阅、知识熟练运用，积极参与讨论、能阐明自己的观点和想法，能与其他同学合作、交流，共同解决问题。</w:t>
            </w:r>
          </w:p>
        </w:tc>
        <w:tc>
          <w:tcPr>
            <w:tcW w:w="1418" w:type="dxa"/>
          </w:tcPr>
          <w:p w:rsidR="00530C04" w:rsidRPr="00ED54F8" w:rsidRDefault="00530C04" w:rsidP="00530C04">
            <w:pPr>
              <w:spacing w:line="360" w:lineRule="exact"/>
              <w:jc w:val="center"/>
              <w:rPr>
                <w:rFonts w:eastAsia="宋体"/>
                <w:sz w:val="21"/>
                <w:szCs w:val="21"/>
              </w:rPr>
            </w:pPr>
            <w:r w:rsidRPr="00ED54F8">
              <w:rPr>
                <w:rFonts w:eastAsia="宋体"/>
                <w:sz w:val="21"/>
                <w:szCs w:val="21"/>
              </w:rPr>
              <w:t>90-100</w:t>
            </w:r>
            <w:r w:rsidRPr="00ED54F8">
              <w:rPr>
                <w:rFonts w:eastAsia="宋体" w:hAnsi="宋体"/>
                <w:sz w:val="21"/>
                <w:szCs w:val="21"/>
              </w:rPr>
              <w:t>分</w:t>
            </w:r>
          </w:p>
        </w:tc>
      </w:tr>
      <w:tr w:rsidR="00530C04" w:rsidRPr="00ED54F8" w:rsidTr="00530C04">
        <w:trPr>
          <w:trHeight w:hRule="exact" w:val="708"/>
        </w:trPr>
        <w:tc>
          <w:tcPr>
            <w:tcW w:w="7229" w:type="dxa"/>
          </w:tcPr>
          <w:p w:rsidR="00530C04" w:rsidRPr="00ED54F8" w:rsidRDefault="00865F32" w:rsidP="00530C04">
            <w:pPr>
              <w:spacing w:line="320" w:lineRule="exact"/>
              <w:jc w:val="left"/>
              <w:rPr>
                <w:rFonts w:eastAsia="宋体"/>
                <w:sz w:val="21"/>
                <w:szCs w:val="21"/>
              </w:rPr>
            </w:pPr>
            <w:r>
              <w:rPr>
                <w:rFonts w:eastAsia="宋体" w:hint="eastAsia"/>
                <w:sz w:val="21"/>
                <w:szCs w:val="21"/>
              </w:rPr>
              <w:t>2.</w:t>
            </w:r>
            <w:r w:rsidR="00530C04" w:rsidRPr="00ED54F8">
              <w:rPr>
                <w:rFonts w:eastAsia="宋体"/>
                <w:sz w:val="21"/>
                <w:szCs w:val="21"/>
              </w:rPr>
              <w:t>基本做到资料的查阅、知识的运用，能参与讨论、能阐明自己的观点和想法，能与其他其他同学合作、交流，共同解决问题。</w:t>
            </w:r>
          </w:p>
        </w:tc>
        <w:tc>
          <w:tcPr>
            <w:tcW w:w="1418" w:type="dxa"/>
          </w:tcPr>
          <w:p w:rsidR="00530C04" w:rsidRPr="00ED54F8" w:rsidRDefault="00530C04" w:rsidP="00530C04">
            <w:pPr>
              <w:spacing w:line="360" w:lineRule="exact"/>
              <w:jc w:val="center"/>
              <w:rPr>
                <w:rFonts w:eastAsia="宋体"/>
                <w:sz w:val="21"/>
                <w:szCs w:val="21"/>
              </w:rPr>
            </w:pPr>
            <w:r w:rsidRPr="00ED54F8">
              <w:rPr>
                <w:rFonts w:eastAsia="宋体"/>
                <w:sz w:val="21"/>
                <w:szCs w:val="21"/>
              </w:rPr>
              <w:t>70-80</w:t>
            </w:r>
            <w:r w:rsidRPr="00ED54F8">
              <w:rPr>
                <w:rFonts w:eastAsia="宋体" w:hAnsi="宋体"/>
                <w:sz w:val="21"/>
                <w:szCs w:val="21"/>
              </w:rPr>
              <w:t>分</w:t>
            </w:r>
          </w:p>
        </w:tc>
      </w:tr>
      <w:tr w:rsidR="00530C04" w:rsidRPr="00ED54F8" w:rsidTr="00530C04">
        <w:trPr>
          <w:trHeight w:hRule="exact" w:val="704"/>
        </w:trPr>
        <w:tc>
          <w:tcPr>
            <w:tcW w:w="7229" w:type="dxa"/>
          </w:tcPr>
          <w:p w:rsidR="00530C04" w:rsidRPr="00ED54F8" w:rsidRDefault="00865F32" w:rsidP="00530C04">
            <w:pPr>
              <w:spacing w:line="320" w:lineRule="exact"/>
              <w:jc w:val="left"/>
              <w:rPr>
                <w:rFonts w:eastAsia="宋体"/>
                <w:sz w:val="21"/>
                <w:szCs w:val="21"/>
              </w:rPr>
            </w:pPr>
            <w:r>
              <w:rPr>
                <w:rFonts w:eastAsia="宋体" w:hint="eastAsia"/>
                <w:sz w:val="21"/>
                <w:szCs w:val="21"/>
              </w:rPr>
              <w:t>3.</w:t>
            </w:r>
            <w:r w:rsidR="00530C04" w:rsidRPr="00ED54F8">
              <w:rPr>
                <w:rFonts w:eastAsia="宋体"/>
                <w:sz w:val="21"/>
                <w:szCs w:val="21"/>
              </w:rPr>
              <w:t>做到一些资料的查阅和知识的运用，参与讨论一般、不能阐明自己的观点和想法，与其他同学合作、交流，共同解决问题的能力态度一般。</w:t>
            </w:r>
          </w:p>
        </w:tc>
        <w:tc>
          <w:tcPr>
            <w:tcW w:w="1418" w:type="dxa"/>
          </w:tcPr>
          <w:p w:rsidR="00530C04" w:rsidRPr="00ED54F8" w:rsidRDefault="00530C04" w:rsidP="00530C04">
            <w:pPr>
              <w:spacing w:line="360" w:lineRule="exact"/>
              <w:jc w:val="center"/>
              <w:rPr>
                <w:rFonts w:eastAsia="宋体"/>
                <w:sz w:val="21"/>
                <w:szCs w:val="21"/>
              </w:rPr>
            </w:pPr>
            <w:r w:rsidRPr="00ED54F8">
              <w:rPr>
                <w:rFonts w:eastAsia="宋体"/>
                <w:sz w:val="21"/>
                <w:szCs w:val="21"/>
              </w:rPr>
              <w:t>40-60</w:t>
            </w:r>
            <w:r w:rsidRPr="00ED54F8">
              <w:rPr>
                <w:rFonts w:eastAsia="宋体" w:hAnsi="宋体"/>
                <w:sz w:val="21"/>
                <w:szCs w:val="21"/>
              </w:rPr>
              <w:t>分</w:t>
            </w:r>
          </w:p>
        </w:tc>
      </w:tr>
      <w:tr w:rsidR="00530C04" w:rsidRPr="00ED54F8" w:rsidTr="00530C04">
        <w:trPr>
          <w:trHeight w:hRule="exact" w:val="714"/>
        </w:trPr>
        <w:tc>
          <w:tcPr>
            <w:tcW w:w="7229" w:type="dxa"/>
          </w:tcPr>
          <w:p w:rsidR="00530C04" w:rsidRPr="00ED54F8" w:rsidRDefault="00865F32" w:rsidP="00530C04">
            <w:pPr>
              <w:spacing w:line="320" w:lineRule="exact"/>
              <w:jc w:val="left"/>
              <w:rPr>
                <w:rFonts w:eastAsia="宋体"/>
                <w:sz w:val="21"/>
                <w:szCs w:val="21"/>
              </w:rPr>
            </w:pPr>
            <w:r>
              <w:rPr>
                <w:rFonts w:eastAsia="宋体" w:hint="eastAsia"/>
                <w:sz w:val="21"/>
                <w:szCs w:val="21"/>
              </w:rPr>
              <w:t>4.</w:t>
            </w:r>
            <w:r w:rsidR="00530C04" w:rsidRPr="00ED54F8">
              <w:rPr>
                <w:rFonts w:eastAsia="宋体"/>
                <w:sz w:val="21"/>
                <w:szCs w:val="21"/>
              </w:rPr>
              <w:t>不能做到资料的查阅和知识的运用，不积极参与讨论，不能与其他同学合作、交流，共同解决问题。</w:t>
            </w:r>
          </w:p>
        </w:tc>
        <w:tc>
          <w:tcPr>
            <w:tcW w:w="1418" w:type="dxa"/>
          </w:tcPr>
          <w:p w:rsidR="00530C04" w:rsidRPr="00ED54F8" w:rsidRDefault="00530C04" w:rsidP="00530C04">
            <w:pPr>
              <w:spacing w:line="360" w:lineRule="exact"/>
              <w:jc w:val="center"/>
              <w:rPr>
                <w:rFonts w:eastAsia="宋体"/>
                <w:sz w:val="21"/>
                <w:szCs w:val="21"/>
              </w:rPr>
            </w:pPr>
            <w:r w:rsidRPr="00ED54F8">
              <w:rPr>
                <w:rFonts w:eastAsia="宋体"/>
                <w:sz w:val="21"/>
                <w:szCs w:val="21"/>
              </w:rPr>
              <w:t>0-30</w:t>
            </w:r>
            <w:r w:rsidRPr="00ED54F8">
              <w:rPr>
                <w:rFonts w:eastAsia="宋体" w:hAnsi="宋体"/>
                <w:sz w:val="21"/>
                <w:szCs w:val="21"/>
              </w:rPr>
              <w:t>分</w:t>
            </w:r>
          </w:p>
        </w:tc>
      </w:tr>
    </w:tbl>
    <w:p w:rsidR="00331253" w:rsidRDefault="00331253" w:rsidP="00EC0D1B">
      <w:pPr>
        <w:ind w:firstLineChars="200" w:firstLine="474"/>
        <w:rPr>
          <w:rFonts w:ascii="宋体" w:eastAsia="宋体" w:hAnsi="宋体"/>
          <w:b/>
          <w:sz w:val="24"/>
        </w:rPr>
      </w:pPr>
    </w:p>
    <w:p w:rsidR="00F97C3A" w:rsidRDefault="000B396D" w:rsidP="00EC0D1B">
      <w:pPr>
        <w:ind w:firstLineChars="200" w:firstLine="474"/>
        <w:rPr>
          <w:rFonts w:ascii="宋体" w:eastAsia="宋体" w:hAnsi="宋体"/>
          <w:b/>
          <w:sz w:val="24"/>
        </w:rPr>
      </w:pPr>
      <w:r>
        <w:rPr>
          <w:rFonts w:ascii="宋体" w:eastAsia="宋体" w:hAnsi="宋体" w:hint="eastAsia"/>
          <w:b/>
          <w:sz w:val="24"/>
        </w:rPr>
        <w:t>七</w:t>
      </w:r>
      <w:r w:rsidR="00FA03D3" w:rsidRPr="00FA03D3">
        <w:rPr>
          <w:rFonts w:ascii="宋体" w:eastAsia="宋体" w:hAnsi="宋体" w:hint="eastAsia"/>
          <w:b/>
          <w:sz w:val="24"/>
        </w:rPr>
        <w:t>、学术诚信</w:t>
      </w:r>
    </w:p>
    <w:p w:rsidR="00184C17" w:rsidRPr="00EC0D1B" w:rsidRDefault="00FA03D3" w:rsidP="00EC0D1B">
      <w:pPr>
        <w:pStyle w:val="ab"/>
        <w:ind w:firstLineChars="200" w:firstLine="472"/>
        <w:rPr>
          <w:rFonts w:ascii="宋体" w:eastAsia="宋体" w:hAnsi="宋体"/>
          <w:sz w:val="24"/>
        </w:rPr>
      </w:pPr>
      <w:r w:rsidRPr="00EC0D1B">
        <w:rPr>
          <w:rFonts w:ascii="宋体" w:eastAsia="宋体" w:hAnsi="宋体" w:hint="eastAsia"/>
          <w:sz w:val="24"/>
        </w:rPr>
        <w:t>学习成果不能造假，如考试作弊、盗取他人学习成果、一份报告用于不同的课程</w:t>
      </w:r>
      <w:r w:rsidRPr="00EC0D1B">
        <w:rPr>
          <w:rFonts w:ascii="宋体" w:eastAsia="宋体" w:hAnsi="宋体" w:hint="eastAsia"/>
          <w:sz w:val="24"/>
        </w:rPr>
        <w:lastRenderedPageBreak/>
        <w:t>等，均属造假行为。他人的想法、说法和意见如不注明出处按盗用论处。本课程如有发现上述</w:t>
      </w:r>
      <w:r w:rsidR="00A30592" w:rsidRPr="00EC0D1B">
        <w:rPr>
          <w:rFonts w:ascii="宋体" w:eastAsia="宋体" w:hAnsi="宋体" w:hint="eastAsia"/>
          <w:sz w:val="24"/>
        </w:rPr>
        <w:t>不良</w:t>
      </w:r>
      <w:r w:rsidRPr="00EC0D1B">
        <w:rPr>
          <w:rFonts w:ascii="宋体" w:eastAsia="宋体" w:hAnsi="宋体" w:hint="eastAsia"/>
          <w:sz w:val="24"/>
        </w:rPr>
        <w:t>行为，将按学校有关规定取消本课程的学习成绩。</w:t>
      </w:r>
    </w:p>
    <w:p w:rsidR="00331253" w:rsidRDefault="00331253">
      <w:pPr>
        <w:ind w:firstLineChars="200" w:firstLine="474"/>
        <w:rPr>
          <w:rFonts w:ascii="宋体" w:eastAsia="宋体" w:hAnsi="宋体"/>
          <w:b/>
          <w:sz w:val="24"/>
        </w:rPr>
      </w:pPr>
    </w:p>
    <w:p w:rsidR="00FA03D3" w:rsidRDefault="000B396D">
      <w:pPr>
        <w:ind w:firstLineChars="200" w:firstLine="474"/>
        <w:rPr>
          <w:rFonts w:ascii="宋体" w:eastAsia="宋体" w:hAnsi="宋体"/>
          <w:b/>
          <w:sz w:val="24"/>
        </w:rPr>
      </w:pPr>
      <w:r>
        <w:rPr>
          <w:rFonts w:ascii="宋体" w:eastAsia="宋体" w:hAnsi="宋体" w:hint="eastAsia"/>
          <w:b/>
          <w:sz w:val="24"/>
        </w:rPr>
        <w:t>八</w:t>
      </w:r>
      <w:r w:rsidR="00FA03D3">
        <w:rPr>
          <w:rFonts w:ascii="宋体" w:eastAsia="宋体" w:hAnsi="宋体" w:hint="eastAsia"/>
          <w:b/>
          <w:sz w:val="24"/>
        </w:rPr>
        <w:t>、大纲审核</w:t>
      </w:r>
    </w:p>
    <w:p w:rsidR="000B396D" w:rsidRDefault="00507455" w:rsidP="007C7606">
      <w:pPr>
        <w:ind w:firstLineChars="200" w:firstLine="472"/>
        <w:rPr>
          <w:rFonts w:ascii="Tahoma" w:eastAsia="黑体" w:hAnsi="Tahoma" w:cs="Tahoma"/>
          <w:b/>
          <w:color w:val="444444"/>
          <w:kern w:val="0"/>
          <w:szCs w:val="21"/>
        </w:rPr>
      </w:pPr>
      <w:r>
        <w:rPr>
          <w:rFonts w:ascii="宋体" w:eastAsia="宋体" w:hAnsi="宋体" w:hint="eastAsia"/>
          <w:sz w:val="24"/>
        </w:rPr>
        <w:t>教学院长</w:t>
      </w:r>
      <w:r w:rsidR="00570689" w:rsidRPr="00C90D8B">
        <w:rPr>
          <w:rFonts w:ascii="宋体" w:eastAsia="宋体" w:hAnsi="宋体" w:hint="eastAsia"/>
          <w:sz w:val="24"/>
        </w:rPr>
        <w:t xml:space="preserve">：                               </w:t>
      </w:r>
      <w:r>
        <w:rPr>
          <w:rFonts w:ascii="宋体" w:eastAsia="宋体" w:hAnsi="宋体" w:hint="eastAsia"/>
          <w:sz w:val="24"/>
        </w:rPr>
        <w:t>院</w:t>
      </w:r>
      <w:r w:rsidR="00570689" w:rsidRPr="00C90D8B">
        <w:rPr>
          <w:rFonts w:ascii="宋体" w:eastAsia="宋体" w:hAnsi="宋体" w:hint="eastAsia"/>
          <w:sz w:val="24"/>
        </w:rPr>
        <w:t>学术委员会签章：</w:t>
      </w:r>
    </w:p>
    <w:p w:rsidR="008E23B5" w:rsidRDefault="008E23B5" w:rsidP="00D80215">
      <w:pPr>
        <w:jc w:val="center"/>
        <w:rPr>
          <w:rFonts w:ascii="Tahoma" w:eastAsia="黑体" w:hAnsi="Tahoma" w:cs="Tahoma"/>
          <w:b/>
          <w:color w:val="444444"/>
          <w:kern w:val="0"/>
          <w:szCs w:val="21"/>
        </w:rPr>
      </w:pPr>
    </w:p>
    <w:p w:rsidR="002F207F" w:rsidRPr="00952035" w:rsidRDefault="002F207F" w:rsidP="00E30C0C">
      <w:pPr>
        <w:rPr>
          <w:rFonts w:ascii="黑体" w:eastAsia="黑体"/>
          <w:sz w:val="24"/>
        </w:rPr>
      </w:pPr>
    </w:p>
    <w:sectPr w:rsidR="002F207F" w:rsidRPr="00952035" w:rsidSect="00A30592">
      <w:footerReference w:type="even" r:id="rId9"/>
      <w:footerReference w:type="default" r:id="rId10"/>
      <w:pgSz w:w="11907" w:h="16840" w:code="9"/>
      <w:pgMar w:top="1418" w:right="1474" w:bottom="1418" w:left="1588" w:header="0" w:footer="1701" w:gutter="0"/>
      <w:pgNumType w:fmt="numberInDas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4A" w:rsidRDefault="00804F4A">
      <w:r>
        <w:separator/>
      </w:r>
    </w:p>
  </w:endnote>
  <w:endnote w:type="continuationSeparator" w:id="0">
    <w:p w:rsidR="00804F4A" w:rsidRDefault="0080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87" w:rsidRDefault="00E47687" w:rsidP="0046209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E47687" w:rsidRDefault="00E47687" w:rsidP="000E46C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87" w:rsidRPr="0046209E" w:rsidRDefault="00E47687" w:rsidP="00791E32">
    <w:pPr>
      <w:pStyle w:val="a3"/>
      <w:framePr w:wrap="around" w:vAnchor="text" w:hAnchor="page" w:x="5089" w:y="159"/>
      <w:jc w:val="center"/>
      <w:rPr>
        <w:rStyle w:val="a4"/>
        <w:rFonts w:ascii="仿宋_GB2312"/>
        <w:sz w:val="28"/>
        <w:szCs w:val="28"/>
      </w:rPr>
    </w:pPr>
    <w:r w:rsidRPr="0046209E">
      <w:rPr>
        <w:rStyle w:val="a4"/>
        <w:rFonts w:ascii="仿宋_GB2312" w:hint="eastAsia"/>
        <w:sz w:val="28"/>
        <w:szCs w:val="28"/>
      </w:rPr>
      <w:fldChar w:fldCharType="begin"/>
    </w:r>
    <w:r w:rsidRPr="0046209E">
      <w:rPr>
        <w:rStyle w:val="a4"/>
        <w:rFonts w:ascii="仿宋_GB2312" w:hint="eastAsia"/>
        <w:sz w:val="28"/>
        <w:szCs w:val="28"/>
      </w:rPr>
      <w:instrText xml:space="preserve">PAGE  </w:instrText>
    </w:r>
    <w:r w:rsidRPr="0046209E">
      <w:rPr>
        <w:rStyle w:val="a4"/>
        <w:rFonts w:ascii="仿宋_GB2312" w:hint="eastAsia"/>
        <w:sz w:val="28"/>
        <w:szCs w:val="28"/>
      </w:rPr>
      <w:fldChar w:fldCharType="separate"/>
    </w:r>
    <w:r w:rsidR="00FA1620">
      <w:rPr>
        <w:rStyle w:val="a4"/>
        <w:rFonts w:ascii="仿宋_GB2312"/>
        <w:noProof/>
        <w:sz w:val="28"/>
        <w:szCs w:val="28"/>
      </w:rPr>
      <w:t>- 6 -</w:t>
    </w:r>
    <w:r w:rsidRPr="0046209E">
      <w:rPr>
        <w:rStyle w:val="a4"/>
        <w:rFonts w:ascii="仿宋_GB2312" w:hint="eastAsia"/>
        <w:sz w:val="28"/>
        <w:szCs w:val="28"/>
      </w:rPr>
      <w:fldChar w:fldCharType="end"/>
    </w:r>
  </w:p>
  <w:p w:rsidR="00E47687" w:rsidRDefault="00E47687" w:rsidP="000E46C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4A" w:rsidRDefault="00804F4A">
      <w:r>
        <w:separator/>
      </w:r>
    </w:p>
  </w:footnote>
  <w:footnote w:type="continuationSeparator" w:id="0">
    <w:p w:rsidR="00804F4A" w:rsidRDefault="00804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8C7"/>
    <w:multiLevelType w:val="hybridMultilevel"/>
    <w:tmpl w:val="09FA3D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6AD4106"/>
    <w:multiLevelType w:val="multilevel"/>
    <w:tmpl w:val="8F7A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04B8D"/>
    <w:multiLevelType w:val="hybridMultilevel"/>
    <w:tmpl w:val="32067A9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C096A84"/>
    <w:multiLevelType w:val="hybridMultilevel"/>
    <w:tmpl w:val="3D101B38"/>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4">
    <w:nsid w:val="19545836"/>
    <w:multiLevelType w:val="hybridMultilevel"/>
    <w:tmpl w:val="A71C8C48"/>
    <w:lvl w:ilvl="0" w:tplc="0409000D">
      <w:start w:val="1"/>
      <w:numFmt w:val="bullet"/>
      <w:lvlText w:val=""/>
      <w:lvlJc w:val="left"/>
      <w:pPr>
        <w:tabs>
          <w:tab w:val="num" w:pos="1010"/>
        </w:tabs>
        <w:ind w:left="1010" w:hanging="420"/>
      </w:pPr>
      <w:rPr>
        <w:rFonts w:ascii="Wingdings" w:hAnsi="Wingdings" w:hint="default"/>
      </w:rPr>
    </w:lvl>
    <w:lvl w:ilvl="1" w:tplc="04090003" w:tentative="1">
      <w:start w:val="1"/>
      <w:numFmt w:val="bullet"/>
      <w:lvlText w:val=""/>
      <w:lvlJc w:val="left"/>
      <w:pPr>
        <w:tabs>
          <w:tab w:val="num" w:pos="1430"/>
        </w:tabs>
        <w:ind w:left="1430" w:hanging="420"/>
      </w:pPr>
      <w:rPr>
        <w:rFonts w:ascii="Wingdings" w:hAnsi="Wingdings" w:hint="default"/>
      </w:rPr>
    </w:lvl>
    <w:lvl w:ilvl="2" w:tplc="04090005" w:tentative="1">
      <w:start w:val="1"/>
      <w:numFmt w:val="bullet"/>
      <w:lvlText w:val=""/>
      <w:lvlJc w:val="left"/>
      <w:pPr>
        <w:tabs>
          <w:tab w:val="num" w:pos="1850"/>
        </w:tabs>
        <w:ind w:left="1850" w:hanging="420"/>
      </w:pPr>
      <w:rPr>
        <w:rFonts w:ascii="Wingdings" w:hAnsi="Wingdings" w:hint="default"/>
      </w:rPr>
    </w:lvl>
    <w:lvl w:ilvl="3" w:tplc="04090001" w:tentative="1">
      <w:start w:val="1"/>
      <w:numFmt w:val="bullet"/>
      <w:lvlText w:val=""/>
      <w:lvlJc w:val="left"/>
      <w:pPr>
        <w:tabs>
          <w:tab w:val="num" w:pos="2270"/>
        </w:tabs>
        <w:ind w:left="2270" w:hanging="420"/>
      </w:pPr>
      <w:rPr>
        <w:rFonts w:ascii="Wingdings" w:hAnsi="Wingdings" w:hint="default"/>
      </w:rPr>
    </w:lvl>
    <w:lvl w:ilvl="4" w:tplc="04090003" w:tentative="1">
      <w:start w:val="1"/>
      <w:numFmt w:val="bullet"/>
      <w:lvlText w:val=""/>
      <w:lvlJc w:val="left"/>
      <w:pPr>
        <w:tabs>
          <w:tab w:val="num" w:pos="2690"/>
        </w:tabs>
        <w:ind w:left="2690" w:hanging="420"/>
      </w:pPr>
      <w:rPr>
        <w:rFonts w:ascii="Wingdings" w:hAnsi="Wingdings" w:hint="default"/>
      </w:rPr>
    </w:lvl>
    <w:lvl w:ilvl="5" w:tplc="04090005" w:tentative="1">
      <w:start w:val="1"/>
      <w:numFmt w:val="bullet"/>
      <w:lvlText w:val=""/>
      <w:lvlJc w:val="left"/>
      <w:pPr>
        <w:tabs>
          <w:tab w:val="num" w:pos="3110"/>
        </w:tabs>
        <w:ind w:left="3110" w:hanging="420"/>
      </w:pPr>
      <w:rPr>
        <w:rFonts w:ascii="Wingdings" w:hAnsi="Wingdings" w:hint="default"/>
      </w:rPr>
    </w:lvl>
    <w:lvl w:ilvl="6" w:tplc="04090001" w:tentative="1">
      <w:start w:val="1"/>
      <w:numFmt w:val="bullet"/>
      <w:lvlText w:val=""/>
      <w:lvlJc w:val="left"/>
      <w:pPr>
        <w:tabs>
          <w:tab w:val="num" w:pos="3530"/>
        </w:tabs>
        <w:ind w:left="3530" w:hanging="420"/>
      </w:pPr>
      <w:rPr>
        <w:rFonts w:ascii="Wingdings" w:hAnsi="Wingdings" w:hint="default"/>
      </w:rPr>
    </w:lvl>
    <w:lvl w:ilvl="7" w:tplc="04090003" w:tentative="1">
      <w:start w:val="1"/>
      <w:numFmt w:val="bullet"/>
      <w:lvlText w:val=""/>
      <w:lvlJc w:val="left"/>
      <w:pPr>
        <w:tabs>
          <w:tab w:val="num" w:pos="3950"/>
        </w:tabs>
        <w:ind w:left="3950" w:hanging="420"/>
      </w:pPr>
      <w:rPr>
        <w:rFonts w:ascii="Wingdings" w:hAnsi="Wingdings" w:hint="default"/>
      </w:rPr>
    </w:lvl>
    <w:lvl w:ilvl="8" w:tplc="04090005" w:tentative="1">
      <w:start w:val="1"/>
      <w:numFmt w:val="bullet"/>
      <w:lvlText w:val=""/>
      <w:lvlJc w:val="left"/>
      <w:pPr>
        <w:tabs>
          <w:tab w:val="num" w:pos="4370"/>
        </w:tabs>
        <w:ind w:left="4370" w:hanging="420"/>
      </w:pPr>
      <w:rPr>
        <w:rFonts w:ascii="Wingdings" w:hAnsi="Wingdings" w:hint="default"/>
      </w:rPr>
    </w:lvl>
  </w:abstractNum>
  <w:abstractNum w:abstractNumId="5">
    <w:nsid w:val="21101F8D"/>
    <w:multiLevelType w:val="multilevel"/>
    <w:tmpl w:val="542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E563C"/>
    <w:multiLevelType w:val="hybridMultilevel"/>
    <w:tmpl w:val="FCBC630E"/>
    <w:lvl w:ilvl="0" w:tplc="0409000D">
      <w:start w:val="1"/>
      <w:numFmt w:val="bullet"/>
      <w:lvlText w:val=""/>
      <w:lvlJc w:val="left"/>
      <w:pPr>
        <w:tabs>
          <w:tab w:val="num" w:pos="892"/>
        </w:tabs>
        <w:ind w:left="892" w:hanging="420"/>
      </w:pPr>
      <w:rPr>
        <w:rFonts w:ascii="Wingdings" w:hAnsi="Wingdings" w:hint="default"/>
      </w:rPr>
    </w:lvl>
    <w:lvl w:ilvl="1" w:tplc="04090003" w:tentative="1">
      <w:start w:val="1"/>
      <w:numFmt w:val="bullet"/>
      <w:lvlText w:val=""/>
      <w:lvlJc w:val="left"/>
      <w:pPr>
        <w:tabs>
          <w:tab w:val="num" w:pos="1312"/>
        </w:tabs>
        <w:ind w:left="1312" w:hanging="420"/>
      </w:pPr>
      <w:rPr>
        <w:rFonts w:ascii="Wingdings" w:hAnsi="Wingdings" w:hint="default"/>
      </w:rPr>
    </w:lvl>
    <w:lvl w:ilvl="2" w:tplc="04090005"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3" w:tentative="1">
      <w:start w:val="1"/>
      <w:numFmt w:val="bullet"/>
      <w:lvlText w:val=""/>
      <w:lvlJc w:val="left"/>
      <w:pPr>
        <w:tabs>
          <w:tab w:val="num" w:pos="2572"/>
        </w:tabs>
        <w:ind w:left="2572" w:hanging="420"/>
      </w:pPr>
      <w:rPr>
        <w:rFonts w:ascii="Wingdings" w:hAnsi="Wingdings" w:hint="default"/>
      </w:rPr>
    </w:lvl>
    <w:lvl w:ilvl="5" w:tplc="04090005"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3" w:tentative="1">
      <w:start w:val="1"/>
      <w:numFmt w:val="bullet"/>
      <w:lvlText w:val=""/>
      <w:lvlJc w:val="left"/>
      <w:pPr>
        <w:tabs>
          <w:tab w:val="num" w:pos="3832"/>
        </w:tabs>
        <w:ind w:left="3832" w:hanging="420"/>
      </w:pPr>
      <w:rPr>
        <w:rFonts w:ascii="Wingdings" w:hAnsi="Wingdings" w:hint="default"/>
      </w:rPr>
    </w:lvl>
    <w:lvl w:ilvl="8" w:tplc="04090005" w:tentative="1">
      <w:start w:val="1"/>
      <w:numFmt w:val="bullet"/>
      <w:lvlText w:val=""/>
      <w:lvlJc w:val="left"/>
      <w:pPr>
        <w:tabs>
          <w:tab w:val="num" w:pos="4252"/>
        </w:tabs>
        <w:ind w:left="4252" w:hanging="420"/>
      </w:pPr>
      <w:rPr>
        <w:rFonts w:ascii="Wingdings" w:hAnsi="Wingdings" w:hint="default"/>
      </w:rPr>
    </w:lvl>
  </w:abstractNum>
  <w:abstractNum w:abstractNumId="7">
    <w:nsid w:val="4F2035AA"/>
    <w:multiLevelType w:val="hybridMultilevel"/>
    <w:tmpl w:val="CA5A5244"/>
    <w:lvl w:ilvl="0" w:tplc="F39E918A">
      <w:start w:val="1"/>
      <w:numFmt w:val="decimal"/>
      <w:lvlText w:val="%1."/>
      <w:lvlJc w:val="left"/>
      <w:pPr>
        <w:tabs>
          <w:tab w:val="num" w:pos="1177"/>
        </w:tabs>
        <w:ind w:left="1177" w:hanging="705"/>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4A"/>
    <w:rsid w:val="00001F68"/>
    <w:rsid w:val="00004910"/>
    <w:rsid w:val="00005486"/>
    <w:rsid w:val="000061A5"/>
    <w:rsid w:val="00006C7F"/>
    <w:rsid w:val="00010024"/>
    <w:rsid w:val="00010ED5"/>
    <w:rsid w:val="000222DD"/>
    <w:rsid w:val="00023A92"/>
    <w:rsid w:val="0002484D"/>
    <w:rsid w:val="000303BD"/>
    <w:rsid w:val="00032141"/>
    <w:rsid w:val="00042578"/>
    <w:rsid w:val="00043E77"/>
    <w:rsid w:val="00047B3E"/>
    <w:rsid w:val="0005329E"/>
    <w:rsid w:val="00053ECF"/>
    <w:rsid w:val="00056CBD"/>
    <w:rsid w:val="0006195D"/>
    <w:rsid w:val="00067A75"/>
    <w:rsid w:val="000704F7"/>
    <w:rsid w:val="000729F0"/>
    <w:rsid w:val="0007375F"/>
    <w:rsid w:val="00074C8C"/>
    <w:rsid w:val="00077491"/>
    <w:rsid w:val="0008132C"/>
    <w:rsid w:val="000850D9"/>
    <w:rsid w:val="0009181B"/>
    <w:rsid w:val="00092012"/>
    <w:rsid w:val="00094556"/>
    <w:rsid w:val="00095FAC"/>
    <w:rsid w:val="0009722D"/>
    <w:rsid w:val="000A013A"/>
    <w:rsid w:val="000A26E1"/>
    <w:rsid w:val="000A5D4C"/>
    <w:rsid w:val="000B2B8D"/>
    <w:rsid w:val="000B396D"/>
    <w:rsid w:val="000B40F8"/>
    <w:rsid w:val="000B50EB"/>
    <w:rsid w:val="000C2648"/>
    <w:rsid w:val="000C2DED"/>
    <w:rsid w:val="000C33D3"/>
    <w:rsid w:val="000C381D"/>
    <w:rsid w:val="000C5E0A"/>
    <w:rsid w:val="000C7472"/>
    <w:rsid w:val="000D1038"/>
    <w:rsid w:val="000D15E1"/>
    <w:rsid w:val="000D1663"/>
    <w:rsid w:val="000D2AE9"/>
    <w:rsid w:val="000D36E2"/>
    <w:rsid w:val="000D5021"/>
    <w:rsid w:val="000E04FD"/>
    <w:rsid w:val="000E1D2D"/>
    <w:rsid w:val="000E1EDA"/>
    <w:rsid w:val="000E279D"/>
    <w:rsid w:val="000E40E0"/>
    <w:rsid w:val="000E46CF"/>
    <w:rsid w:val="000E6230"/>
    <w:rsid w:val="000F0520"/>
    <w:rsid w:val="000F205A"/>
    <w:rsid w:val="000F4188"/>
    <w:rsid w:val="000F73A8"/>
    <w:rsid w:val="00105208"/>
    <w:rsid w:val="00110E19"/>
    <w:rsid w:val="00111EAB"/>
    <w:rsid w:val="0011338F"/>
    <w:rsid w:val="00116D51"/>
    <w:rsid w:val="00123506"/>
    <w:rsid w:val="0012520E"/>
    <w:rsid w:val="0013436E"/>
    <w:rsid w:val="00134D5E"/>
    <w:rsid w:val="00135282"/>
    <w:rsid w:val="001435F4"/>
    <w:rsid w:val="00145071"/>
    <w:rsid w:val="0015062C"/>
    <w:rsid w:val="00151122"/>
    <w:rsid w:val="001513CF"/>
    <w:rsid w:val="00151B62"/>
    <w:rsid w:val="00154E35"/>
    <w:rsid w:val="0015606C"/>
    <w:rsid w:val="001605E6"/>
    <w:rsid w:val="00160ACD"/>
    <w:rsid w:val="00160D4C"/>
    <w:rsid w:val="001625A3"/>
    <w:rsid w:val="00165289"/>
    <w:rsid w:val="00165874"/>
    <w:rsid w:val="00173C75"/>
    <w:rsid w:val="001760E0"/>
    <w:rsid w:val="00176363"/>
    <w:rsid w:val="00177BB7"/>
    <w:rsid w:val="001809E0"/>
    <w:rsid w:val="00182814"/>
    <w:rsid w:val="00184C17"/>
    <w:rsid w:val="00185D16"/>
    <w:rsid w:val="001866FC"/>
    <w:rsid w:val="00190760"/>
    <w:rsid w:val="00194DEB"/>
    <w:rsid w:val="00197317"/>
    <w:rsid w:val="001A0092"/>
    <w:rsid w:val="001A1F8A"/>
    <w:rsid w:val="001A2B26"/>
    <w:rsid w:val="001A2E41"/>
    <w:rsid w:val="001A6665"/>
    <w:rsid w:val="001A6F1A"/>
    <w:rsid w:val="001B1BCE"/>
    <w:rsid w:val="001B255E"/>
    <w:rsid w:val="001B389A"/>
    <w:rsid w:val="001B4E4E"/>
    <w:rsid w:val="001B7AD0"/>
    <w:rsid w:val="001C4CA5"/>
    <w:rsid w:val="001C5EEC"/>
    <w:rsid w:val="001C7475"/>
    <w:rsid w:val="001D2412"/>
    <w:rsid w:val="001D2C9D"/>
    <w:rsid w:val="001D4071"/>
    <w:rsid w:val="001D414E"/>
    <w:rsid w:val="001D5C69"/>
    <w:rsid w:val="001D603E"/>
    <w:rsid w:val="001D70AA"/>
    <w:rsid w:val="001E6884"/>
    <w:rsid w:val="001E6A23"/>
    <w:rsid w:val="001E7EBA"/>
    <w:rsid w:val="001F245A"/>
    <w:rsid w:val="001F5074"/>
    <w:rsid w:val="001F6435"/>
    <w:rsid w:val="00201449"/>
    <w:rsid w:val="00203ABC"/>
    <w:rsid w:val="00205402"/>
    <w:rsid w:val="00206D7E"/>
    <w:rsid w:val="00210339"/>
    <w:rsid w:val="002125BD"/>
    <w:rsid w:val="00221CDD"/>
    <w:rsid w:val="00225DBF"/>
    <w:rsid w:val="00237D21"/>
    <w:rsid w:val="00241956"/>
    <w:rsid w:val="00244345"/>
    <w:rsid w:val="00244920"/>
    <w:rsid w:val="0025276A"/>
    <w:rsid w:val="00255F66"/>
    <w:rsid w:val="00261424"/>
    <w:rsid w:val="00261B4C"/>
    <w:rsid w:val="00261EF4"/>
    <w:rsid w:val="00270290"/>
    <w:rsid w:val="0027289C"/>
    <w:rsid w:val="00273C24"/>
    <w:rsid w:val="00283185"/>
    <w:rsid w:val="002838B9"/>
    <w:rsid w:val="002858F4"/>
    <w:rsid w:val="00292BCF"/>
    <w:rsid w:val="00296D08"/>
    <w:rsid w:val="002A0476"/>
    <w:rsid w:val="002A5189"/>
    <w:rsid w:val="002A7610"/>
    <w:rsid w:val="002B04F6"/>
    <w:rsid w:val="002B1341"/>
    <w:rsid w:val="002B16CB"/>
    <w:rsid w:val="002B7112"/>
    <w:rsid w:val="002B74B6"/>
    <w:rsid w:val="002C11DB"/>
    <w:rsid w:val="002E0ABE"/>
    <w:rsid w:val="002E2A25"/>
    <w:rsid w:val="002E4ADB"/>
    <w:rsid w:val="002E4E31"/>
    <w:rsid w:val="002E67BB"/>
    <w:rsid w:val="002E7462"/>
    <w:rsid w:val="002F1456"/>
    <w:rsid w:val="002F1C8D"/>
    <w:rsid w:val="002F207F"/>
    <w:rsid w:val="002F23B8"/>
    <w:rsid w:val="002F62CE"/>
    <w:rsid w:val="00300858"/>
    <w:rsid w:val="0030446D"/>
    <w:rsid w:val="00304769"/>
    <w:rsid w:val="00305E8C"/>
    <w:rsid w:val="0031086E"/>
    <w:rsid w:val="00312EE0"/>
    <w:rsid w:val="003150C1"/>
    <w:rsid w:val="003152A3"/>
    <w:rsid w:val="003157E8"/>
    <w:rsid w:val="003177CF"/>
    <w:rsid w:val="003221D2"/>
    <w:rsid w:val="0032551B"/>
    <w:rsid w:val="00325844"/>
    <w:rsid w:val="00331253"/>
    <w:rsid w:val="00333E84"/>
    <w:rsid w:val="00336CB7"/>
    <w:rsid w:val="00337604"/>
    <w:rsid w:val="00341596"/>
    <w:rsid w:val="003424B0"/>
    <w:rsid w:val="00345101"/>
    <w:rsid w:val="00345DD5"/>
    <w:rsid w:val="00347FA8"/>
    <w:rsid w:val="003502D6"/>
    <w:rsid w:val="00352004"/>
    <w:rsid w:val="003535B9"/>
    <w:rsid w:val="00354E6D"/>
    <w:rsid w:val="00360A03"/>
    <w:rsid w:val="003641A0"/>
    <w:rsid w:val="0036480F"/>
    <w:rsid w:val="00366622"/>
    <w:rsid w:val="00366A28"/>
    <w:rsid w:val="00370102"/>
    <w:rsid w:val="0037095C"/>
    <w:rsid w:val="003750FD"/>
    <w:rsid w:val="00375D46"/>
    <w:rsid w:val="0038017B"/>
    <w:rsid w:val="003806C8"/>
    <w:rsid w:val="00380CD4"/>
    <w:rsid w:val="003818D0"/>
    <w:rsid w:val="00387937"/>
    <w:rsid w:val="00392D6E"/>
    <w:rsid w:val="003951CA"/>
    <w:rsid w:val="00397DFF"/>
    <w:rsid w:val="003A31EB"/>
    <w:rsid w:val="003A43FC"/>
    <w:rsid w:val="003B134E"/>
    <w:rsid w:val="003B6729"/>
    <w:rsid w:val="003C181E"/>
    <w:rsid w:val="003C26E3"/>
    <w:rsid w:val="003C784C"/>
    <w:rsid w:val="003D5BEA"/>
    <w:rsid w:val="003E4792"/>
    <w:rsid w:val="003E5CA7"/>
    <w:rsid w:val="003F45E6"/>
    <w:rsid w:val="003F713F"/>
    <w:rsid w:val="003F7283"/>
    <w:rsid w:val="00400BCA"/>
    <w:rsid w:val="00402C01"/>
    <w:rsid w:val="00403654"/>
    <w:rsid w:val="00404524"/>
    <w:rsid w:val="00405A41"/>
    <w:rsid w:val="004068E4"/>
    <w:rsid w:val="00406D53"/>
    <w:rsid w:val="004109A8"/>
    <w:rsid w:val="00410BD0"/>
    <w:rsid w:val="00410C42"/>
    <w:rsid w:val="00412C01"/>
    <w:rsid w:val="00412C13"/>
    <w:rsid w:val="004138D4"/>
    <w:rsid w:val="00414EB5"/>
    <w:rsid w:val="004162C0"/>
    <w:rsid w:val="004214F6"/>
    <w:rsid w:val="0042460F"/>
    <w:rsid w:val="00424FDE"/>
    <w:rsid w:val="00426055"/>
    <w:rsid w:val="004277E6"/>
    <w:rsid w:val="0043343D"/>
    <w:rsid w:val="00435ACA"/>
    <w:rsid w:val="0043667C"/>
    <w:rsid w:val="004375EC"/>
    <w:rsid w:val="00444CED"/>
    <w:rsid w:val="00445D68"/>
    <w:rsid w:val="00447DC8"/>
    <w:rsid w:val="00451299"/>
    <w:rsid w:val="00453ACE"/>
    <w:rsid w:val="00456117"/>
    <w:rsid w:val="0045634A"/>
    <w:rsid w:val="0046209E"/>
    <w:rsid w:val="004624F8"/>
    <w:rsid w:val="00462DBF"/>
    <w:rsid w:val="00463387"/>
    <w:rsid w:val="004647CE"/>
    <w:rsid w:val="00465552"/>
    <w:rsid w:val="0046618D"/>
    <w:rsid w:val="004719AC"/>
    <w:rsid w:val="004732ED"/>
    <w:rsid w:val="004847AF"/>
    <w:rsid w:val="00486FDB"/>
    <w:rsid w:val="004927FB"/>
    <w:rsid w:val="00493C06"/>
    <w:rsid w:val="0049578E"/>
    <w:rsid w:val="00496FDF"/>
    <w:rsid w:val="00497605"/>
    <w:rsid w:val="004A6637"/>
    <w:rsid w:val="004B19AE"/>
    <w:rsid w:val="004B3030"/>
    <w:rsid w:val="004B361F"/>
    <w:rsid w:val="004B6F09"/>
    <w:rsid w:val="004C39F6"/>
    <w:rsid w:val="004D0621"/>
    <w:rsid w:val="004D265F"/>
    <w:rsid w:val="004D33E6"/>
    <w:rsid w:val="004D65F3"/>
    <w:rsid w:val="004D7862"/>
    <w:rsid w:val="004E69BC"/>
    <w:rsid w:val="004F0CFD"/>
    <w:rsid w:val="004F0E75"/>
    <w:rsid w:val="004F1DC1"/>
    <w:rsid w:val="004F231A"/>
    <w:rsid w:val="004F4F6E"/>
    <w:rsid w:val="004F54E0"/>
    <w:rsid w:val="004F650A"/>
    <w:rsid w:val="00501901"/>
    <w:rsid w:val="00502F84"/>
    <w:rsid w:val="005041B8"/>
    <w:rsid w:val="0050684D"/>
    <w:rsid w:val="00507455"/>
    <w:rsid w:val="00512176"/>
    <w:rsid w:val="005126EE"/>
    <w:rsid w:val="00513C9B"/>
    <w:rsid w:val="00516632"/>
    <w:rsid w:val="005214E3"/>
    <w:rsid w:val="00530C04"/>
    <w:rsid w:val="00530DD1"/>
    <w:rsid w:val="00531B5D"/>
    <w:rsid w:val="005325EA"/>
    <w:rsid w:val="0053339F"/>
    <w:rsid w:val="00535FFE"/>
    <w:rsid w:val="00540D00"/>
    <w:rsid w:val="00542D39"/>
    <w:rsid w:val="00547E7F"/>
    <w:rsid w:val="00555FF5"/>
    <w:rsid w:val="0055652D"/>
    <w:rsid w:val="00561AC9"/>
    <w:rsid w:val="00564572"/>
    <w:rsid w:val="005663C1"/>
    <w:rsid w:val="005667C5"/>
    <w:rsid w:val="00566882"/>
    <w:rsid w:val="00567677"/>
    <w:rsid w:val="0056789A"/>
    <w:rsid w:val="00570689"/>
    <w:rsid w:val="00572EDD"/>
    <w:rsid w:val="005739A4"/>
    <w:rsid w:val="00573B8E"/>
    <w:rsid w:val="00574960"/>
    <w:rsid w:val="00574A63"/>
    <w:rsid w:val="00576E58"/>
    <w:rsid w:val="005777CB"/>
    <w:rsid w:val="005851B5"/>
    <w:rsid w:val="00586FA5"/>
    <w:rsid w:val="005909D6"/>
    <w:rsid w:val="00590CCB"/>
    <w:rsid w:val="00591B31"/>
    <w:rsid w:val="005A0D84"/>
    <w:rsid w:val="005A20A0"/>
    <w:rsid w:val="005A24DA"/>
    <w:rsid w:val="005A3D0F"/>
    <w:rsid w:val="005A5B93"/>
    <w:rsid w:val="005B0B64"/>
    <w:rsid w:val="005B156D"/>
    <w:rsid w:val="005B1908"/>
    <w:rsid w:val="005B2A6C"/>
    <w:rsid w:val="005B6A60"/>
    <w:rsid w:val="005B6CFE"/>
    <w:rsid w:val="005C3095"/>
    <w:rsid w:val="005C5716"/>
    <w:rsid w:val="005C667D"/>
    <w:rsid w:val="005C66EE"/>
    <w:rsid w:val="005D14D8"/>
    <w:rsid w:val="005D4D1C"/>
    <w:rsid w:val="005D523C"/>
    <w:rsid w:val="005D5281"/>
    <w:rsid w:val="005D5D01"/>
    <w:rsid w:val="005E0FD3"/>
    <w:rsid w:val="005E4035"/>
    <w:rsid w:val="005F6546"/>
    <w:rsid w:val="005F75E9"/>
    <w:rsid w:val="00600B6A"/>
    <w:rsid w:val="00601C1E"/>
    <w:rsid w:val="00603593"/>
    <w:rsid w:val="0060525B"/>
    <w:rsid w:val="00606A14"/>
    <w:rsid w:val="00607398"/>
    <w:rsid w:val="0061050A"/>
    <w:rsid w:val="006116A0"/>
    <w:rsid w:val="00616287"/>
    <w:rsid w:val="006350C9"/>
    <w:rsid w:val="00636225"/>
    <w:rsid w:val="00641E2F"/>
    <w:rsid w:val="00645CF9"/>
    <w:rsid w:val="006477B3"/>
    <w:rsid w:val="00650014"/>
    <w:rsid w:val="006541CD"/>
    <w:rsid w:val="006608FA"/>
    <w:rsid w:val="006631BF"/>
    <w:rsid w:val="00667327"/>
    <w:rsid w:val="00672F4E"/>
    <w:rsid w:val="006732F2"/>
    <w:rsid w:val="00676459"/>
    <w:rsid w:val="00683BF6"/>
    <w:rsid w:val="00683E0F"/>
    <w:rsid w:val="00684271"/>
    <w:rsid w:val="00684C90"/>
    <w:rsid w:val="00685A71"/>
    <w:rsid w:val="00685B36"/>
    <w:rsid w:val="0069045E"/>
    <w:rsid w:val="0069098E"/>
    <w:rsid w:val="00690E26"/>
    <w:rsid w:val="0069236F"/>
    <w:rsid w:val="006939B1"/>
    <w:rsid w:val="0069704E"/>
    <w:rsid w:val="006A00B3"/>
    <w:rsid w:val="006A31D1"/>
    <w:rsid w:val="006B549D"/>
    <w:rsid w:val="006B5991"/>
    <w:rsid w:val="006B5DE0"/>
    <w:rsid w:val="006C3C3C"/>
    <w:rsid w:val="006C3E4F"/>
    <w:rsid w:val="006C63E9"/>
    <w:rsid w:val="006D409D"/>
    <w:rsid w:val="006D514E"/>
    <w:rsid w:val="006E06AA"/>
    <w:rsid w:val="006E1665"/>
    <w:rsid w:val="006E57DA"/>
    <w:rsid w:val="006F4A48"/>
    <w:rsid w:val="006F51B2"/>
    <w:rsid w:val="00700824"/>
    <w:rsid w:val="00701BE0"/>
    <w:rsid w:val="00705D93"/>
    <w:rsid w:val="007076F5"/>
    <w:rsid w:val="007177C9"/>
    <w:rsid w:val="00717EB5"/>
    <w:rsid w:val="00720043"/>
    <w:rsid w:val="00720CB0"/>
    <w:rsid w:val="00725BD9"/>
    <w:rsid w:val="00727CB8"/>
    <w:rsid w:val="007320AF"/>
    <w:rsid w:val="00732B23"/>
    <w:rsid w:val="00735F0C"/>
    <w:rsid w:val="00740232"/>
    <w:rsid w:val="00740711"/>
    <w:rsid w:val="00743086"/>
    <w:rsid w:val="0074377B"/>
    <w:rsid w:val="007448F0"/>
    <w:rsid w:val="00745E8C"/>
    <w:rsid w:val="00747EF0"/>
    <w:rsid w:val="00755399"/>
    <w:rsid w:val="0075661F"/>
    <w:rsid w:val="00757CB8"/>
    <w:rsid w:val="007606ED"/>
    <w:rsid w:val="00762470"/>
    <w:rsid w:val="00764A5B"/>
    <w:rsid w:val="00771AD0"/>
    <w:rsid w:val="00774276"/>
    <w:rsid w:val="00775956"/>
    <w:rsid w:val="00776C76"/>
    <w:rsid w:val="00776ECD"/>
    <w:rsid w:val="00777F14"/>
    <w:rsid w:val="00780732"/>
    <w:rsid w:val="00780DF9"/>
    <w:rsid w:val="00782F8E"/>
    <w:rsid w:val="00784932"/>
    <w:rsid w:val="007868CE"/>
    <w:rsid w:val="00791E32"/>
    <w:rsid w:val="00792447"/>
    <w:rsid w:val="00794302"/>
    <w:rsid w:val="007A0154"/>
    <w:rsid w:val="007A1367"/>
    <w:rsid w:val="007A22BF"/>
    <w:rsid w:val="007A408F"/>
    <w:rsid w:val="007A5B2E"/>
    <w:rsid w:val="007A7F49"/>
    <w:rsid w:val="007B1E0D"/>
    <w:rsid w:val="007B216B"/>
    <w:rsid w:val="007C2224"/>
    <w:rsid w:val="007C2557"/>
    <w:rsid w:val="007C2702"/>
    <w:rsid w:val="007C65FD"/>
    <w:rsid w:val="007C7606"/>
    <w:rsid w:val="007D0A21"/>
    <w:rsid w:val="007D0CD9"/>
    <w:rsid w:val="007D65B9"/>
    <w:rsid w:val="007D67D6"/>
    <w:rsid w:val="007E0EB7"/>
    <w:rsid w:val="007E5EF7"/>
    <w:rsid w:val="007E6DF4"/>
    <w:rsid w:val="007F2C09"/>
    <w:rsid w:val="007F400F"/>
    <w:rsid w:val="007F4AF9"/>
    <w:rsid w:val="007F7520"/>
    <w:rsid w:val="00800F76"/>
    <w:rsid w:val="00801192"/>
    <w:rsid w:val="00802D7E"/>
    <w:rsid w:val="00804E8D"/>
    <w:rsid w:val="00804F4A"/>
    <w:rsid w:val="0080557B"/>
    <w:rsid w:val="0080669C"/>
    <w:rsid w:val="00807E41"/>
    <w:rsid w:val="00812D14"/>
    <w:rsid w:val="00816930"/>
    <w:rsid w:val="0082287C"/>
    <w:rsid w:val="008271B5"/>
    <w:rsid w:val="00830101"/>
    <w:rsid w:val="00831B82"/>
    <w:rsid w:val="008330F1"/>
    <w:rsid w:val="00834B2F"/>
    <w:rsid w:val="00835384"/>
    <w:rsid w:val="00836133"/>
    <w:rsid w:val="0084311C"/>
    <w:rsid w:val="008435AB"/>
    <w:rsid w:val="00844BF2"/>
    <w:rsid w:val="0084531A"/>
    <w:rsid w:val="008553EB"/>
    <w:rsid w:val="00861D9A"/>
    <w:rsid w:val="00862734"/>
    <w:rsid w:val="00865D0A"/>
    <w:rsid w:val="00865F32"/>
    <w:rsid w:val="0086796B"/>
    <w:rsid w:val="00871B95"/>
    <w:rsid w:val="0087253C"/>
    <w:rsid w:val="00875050"/>
    <w:rsid w:val="00886117"/>
    <w:rsid w:val="008912DC"/>
    <w:rsid w:val="0089203A"/>
    <w:rsid w:val="008933F4"/>
    <w:rsid w:val="008A08C8"/>
    <w:rsid w:val="008A4194"/>
    <w:rsid w:val="008A6BCA"/>
    <w:rsid w:val="008B10C6"/>
    <w:rsid w:val="008B14D1"/>
    <w:rsid w:val="008B2015"/>
    <w:rsid w:val="008B5502"/>
    <w:rsid w:val="008B7CB3"/>
    <w:rsid w:val="008C0D47"/>
    <w:rsid w:val="008D029C"/>
    <w:rsid w:val="008D30BE"/>
    <w:rsid w:val="008D37B2"/>
    <w:rsid w:val="008D388E"/>
    <w:rsid w:val="008D425D"/>
    <w:rsid w:val="008D5937"/>
    <w:rsid w:val="008D6C21"/>
    <w:rsid w:val="008E18ED"/>
    <w:rsid w:val="008E23B5"/>
    <w:rsid w:val="008E6909"/>
    <w:rsid w:val="008E76F9"/>
    <w:rsid w:val="008F72E0"/>
    <w:rsid w:val="00906D26"/>
    <w:rsid w:val="00920991"/>
    <w:rsid w:val="009257D0"/>
    <w:rsid w:val="00930026"/>
    <w:rsid w:val="00930087"/>
    <w:rsid w:val="00932E8F"/>
    <w:rsid w:val="00934984"/>
    <w:rsid w:val="00935453"/>
    <w:rsid w:val="00944D82"/>
    <w:rsid w:val="00947A63"/>
    <w:rsid w:val="00952035"/>
    <w:rsid w:val="0095422E"/>
    <w:rsid w:val="00955B9D"/>
    <w:rsid w:val="00961C00"/>
    <w:rsid w:val="00973845"/>
    <w:rsid w:val="00974E08"/>
    <w:rsid w:val="00976D45"/>
    <w:rsid w:val="0099174A"/>
    <w:rsid w:val="009946EE"/>
    <w:rsid w:val="00994F41"/>
    <w:rsid w:val="00997994"/>
    <w:rsid w:val="009A265C"/>
    <w:rsid w:val="009A456C"/>
    <w:rsid w:val="009A5000"/>
    <w:rsid w:val="009A75A3"/>
    <w:rsid w:val="009B434D"/>
    <w:rsid w:val="009B7103"/>
    <w:rsid w:val="009C0DE0"/>
    <w:rsid w:val="009C2C6C"/>
    <w:rsid w:val="009C5DEB"/>
    <w:rsid w:val="009C63EF"/>
    <w:rsid w:val="009C7EA7"/>
    <w:rsid w:val="009E4CB5"/>
    <w:rsid w:val="009E4EA1"/>
    <w:rsid w:val="009E5F5A"/>
    <w:rsid w:val="009F0809"/>
    <w:rsid w:val="009F23B7"/>
    <w:rsid w:val="009F2736"/>
    <w:rsid w:val="009F707E"/>
    <w:rsid w:val="00A159C9"/>
    <w:rsid w:val="00A2515A"/>
    <w:rsid w:val="00A25461"/>
    <w:rsid w:val="00A27D27"/>
    <w:rsid w:val="00A30592"/>
    <w:rsid w:val="00A319D8"/>
    <w:rsid w:val="00A354BF"/>
    <w:rsid w:val="00A3589D"/>
    <w:rsid w:val="00A36735"/>
    <w:rsid w:val="00A36917"/>
    <w:rsid w:val="00A3726C"/>
    <w:rsid w:val="00A3774F"/>
    <w:rsid w:val="00A40D7B"/>
    <w:rsid w:val="00A4111B"/>
    <w:rsid w:val="00A43BD3"/>
    <w:rsid w:val="00A5052F"/>
    <w:rsid w:val="00A52912"/>
    <w:rsid w:val="00A55E53"/>
    <w:rsid w:val="00A612A3"/>
    <w:rsid w:val="00A6224E"/>
    <w:rsid w:val="00A71D9D"/>
    <w:rsid w:val="00A73E23"/>
    <w:rsid w:val="00A74FC4"/>
    <w:rsid w:val="00A75273"/>
    <w:rsid w:val="00A755D6"/>
    <w:rsid w:val="00A81A57"/>
    <w:rsid w:val="00A84B74"/>
    <w:rsid w:val="00A84FBC"/>
    <w:rsid w:val="00A8625E"/>
    <w:rsid w:val="00A86646"/>
    <w:rsid w:val="00A90D57"/>
    <w:rsid w:val="00A916A0"/>
    <w:rsid w:val="00A951A4"/>
    <w:rsid w:val="00A95880"/>
    <w:rsid w:val="00A96290"/>
    <w:rsid w:val="00AA0FA2"/>
    <w:rsid w:val="00AA560B"/>
    <w:rsid w:val="00AA5C96"/>
    <w:rsid w:val="00AB0B51"/>
    <w:rsid w:val="00AB0D73"/>
    <w:rsid w:val="00AB3AB6"/>
    <w:rsid w:val="00AC120A"/>
    <w:rsid w:val="00AD4DEB"/>
    <w:rsid w:val="00AD630B"/>
    <w:rsid w:val="00AD680E"/>
    <w:rsid w:val="00AE0808"/>
    <w:rsid w:val="00AE2427"/>
    <w:rsid w:val="00AE5AB5"/>
    <w:rsid w:val="00AF4135"/>
    <w:rsid w:val="00AF47DC"/>
    <w:rsid w:val="00B0018E"/>
    <w:rsid w:val="00B01688"/>
    <w:rsid w:val="00B021C5"/>
    <w:rsid w:val="00B05AD6"/>
    <w:rsid w:val="00B06293"/>
    <w:rsid w:val="00B06B1A"/>
    <w:rsid w:val="00B07A57"/>
    <w:rsid w:val="00B11DD3"/>
    <w:rsid w:val="00B12426"/>
    <w:rsid w:val="00B14C34"/>
    <w:rsid w:val="00B15C48"/>
    <w:rsid w:val="00B176F7"/>
    <w:rsid w:val="00B22088"/>
    <w:rsid w:val="00B220A6"/>
    <w:rsid w:val="00B25455"/>
    <w:rsid w:val="00B26166"/>
    <w:rsid w:val="00B267C3"/>
    <w:rsid w:val="00B3023B"/>
    <w:rsid w:val="00B3168E"/>
    <w:rsid w:val="00B338A0"/>
    <w:rsid w:val="00B34E5C"/>
    <w:rsid w:val="00B42EE8"/>
    <w:rsid w:val="00B452F5"/>
    <w:rsid w:val="00B507C0"/>
    <w:rsid w:val="00B55B49"/>
    <w:rsid w:val="00B563D1"/>
    <w:rsid w:val="00B5703B"/>
    <w:rsid w:val="00B5708C"/>
    <w:rsid w:val="00B57BA8"/>
    <w:rsid w:val="00B6179A"/>
    <w:rsid w:val="00B62198"/>
    <w:rsid w:val="00B650C6"/>
    <w:rsid w:val="00B66C65"/>
    <w:rsid w:val="00B67568"/>
    <w:rsid w:val="00B75A4F"/>
    <w:rsid w:val="00B75D5E"/>
    <w:rsid w:val="00B773ED"/>
    <w:rsid w:val="00B80A11"/>
    <w:rsid w:val="00B84ADC"/>
    <w:rsid w:val="00B84B39"/>
    <w:rsid w:val="00B90381"/>
    <w:rsid w:val="00B91DEB"/>
    <w:rsid w:val="00B923E3"/>
    <w:rsid w:val="00B9393C"/>
    <w:rsid w:val="00B93C4E"/>
    <w:rsid w:val="00BA068B"/>
    <w:rsid w:val="00BA6BDA"/>
    <w:rsid w:val="00BA6EE4"/>
    <w:rsid w:val="00BB27F1"/>
    <w:rsid w:val="00BB2957"/>
    <w:rsid w:val="00BB5954"/>
    <w:rsid w:val="00BC0A78"/>
    <w:rsid w:val="00BC44D7"/>
    <w:rsid w:val="00BC67F6"/>
    <w:rsid w:val="00BD1429"/>
    <w:rsid w:val="00BD19B2"/>
    <w:rsid w:val="00BD33AE"/>
    <w:rsid w:val="00BD4A46"/>
    <w:rsid w:val="00BE5164"/>
    <w:rsid w:val="00BF242F"/>
    <w:rsid w:val="00C01F53"/>
    <w:rsid w:val="00C031ED"/>
    <w:rsid w:val="00C063D7"/>
    <w:rsid w:val="00C0682B"/>
    <w:rsid w:val="00C10DAC"/>
    <w:rsid w:val="00C11DB8"/>
    <w:rsid w:val="00C14119"/>
    <w:rsid w:val="00C14783"/>
    <w:rsid w:val="00C1534E"/>
    <w:rsid w:val="00C15CFD"/>
    <w:rsid w:val="00C15D4B"/>
    <w:rsid w:val="00C171F8"/>
    <w:rsid w:val="00C21AD2"/>
    <w:rsid w:val="00C23515"/>
    <w:rsid w:val="00C3047F"/>
    <w:rsid w:val="00C31F6D"/>
    <w:rsid w:val="00C36F83"/>
    <w:rsid w:val="00C412C0"/>
    <w:rsid w:val="00C41CBD"/>
    <w:rsid w:val="00C4216E"/>
    <w:rsid w:val="00C44A60"/>
    <w:rsid w:val="00C46AE2"/>
    <w:rsid w:val="00C51B68"/>
    <w:rsid w:val="00C55560"/>
    <w:rsid w:val="00C642DB"/>
    <w:rsid w:val="00C64C4D"/>
    <w:rsid w:val="00C64D48"/>
    <w:rsid w:val="00C6524B"/>
    <w:rsid w:val="00C70010"/>
    <w:rsid w:val="00C730C7"/>
    <w:rsid w:val="00C74D7E"/>
    <w:rsid w:val="00C77157"/>
    <w:rsid w:val="00C8216B"/>
    <w:rsid w:val="00C835A6"/>
    <w:rsid w:val="00C83C5A"/>
    <w:rsid w:val="00C83F00"/>
    <w:rsid w:val="00C84A0E"/>
    <w:rsid w:val="00C87860"/>
    <w:rsid w:val="00C91C28"/>
    <w:rsid w:val="00C91FDE"/>
    <w:rsid w:val="00C92E13"/>
    <w:rsid w:val="00C941C4"/>
    <w:rsid w:val="00C979C9"/>
    <w:rsid w:val="00CA0E31"/>
    <w:rsid w:val="00CA27E1"/>
    <w:rsid w:val="00CA2D90"/>
    <w:rsid w:val="00CA6692"/>
    <w:rsid w:val="00CA72DD"/>
    <w:rsid w:val="00CA7C73"/>
    <w:rsid w:val="00CB06BA"/>
    <w:rsid w:val="00CB4EF6"/>
    <w:rsid w:val="00CC217F"/>
    <w:rsid w:val="00CC270C"/>
    <w:rsid w:val="00CC5A6E"/>
    <w:rsid w:val="00CC7D3E"/>
    <w:rsid w:val="00CD164F"/>
    <w:rsid w:val="00CD3C37"/>
    <w:rsid w:val="00CD3EBD"/>
    <w:rsid w:val="00CD5084"/>
    <w:rsid w:val="00CD57A1"/>
    <w:rsid w:val="00CD75AE"/>
    <w:rsid w:val="00CE00B9"/>
    <w:rsid w:val="00CE5563"/>
    <w:rsid w:val="00CE699B"/>
    <w:rsid w:val="00CE7F35"/>
    <w:rsid w:val="00CF295D"/>
    <w:rsid w:val="00CF6B0A"/>
    <w:rsid w:val="00D025EA"/>
    <w:rsid w:val="00D04314"/>
    <w:rsid w:val="00D0461C"/>
    <w:rsid w:val="00D05831"/>
    <w:rsid w:val="00D10839"/>
    <w:rsid w:val="00D20BFD"/>
    <w:rsid w:val="00D21472"/>
    <w:rsid w:val="00D238DB"/>
    <w:rsid w:val="00D26FF6"/>
    <w:rsid w:val="00D279CB"/>
    <w:rsid w:val="00D30ACD"/>
    <w:rsid w:val="00D423FE"/>
    <w:rsid w:val="00D441FF"/>
    <w:rsid w:val="00D4674D"/>
    <w:rsid w:val="00D502BB"/>
    <w:rsid w:val="00D5082F"/>
    <w:rsid w:val="00D50EFA"/>
    <w:rsid w:val="00D5373F"/>
    <w:rsid w:val="00D66600"/>
    <w:rsid w:val="00D70A78"/>
    <w:rsid w:val="00D756BF"/>
    <w:rsid w:val="00D80181"/>
    <w:rsid w:val="00D80215"/>
    <w:rsid w:val="00D87816"/>
    <w:rsid w:val="00D94D18"/>
    <w:rsid w:val="00DA3F89"/>
    <w:rsid w:val="00DA4FEA"/>
    <w:rsid w:val="00DB0E7B"/>
    <w:rsid w:val="00DB205E"/>
    <w:rsid w:val="00DC1B4A"/>
    <w:rsid w:val="00DC2ACE"/>
    <w:rsid w:val="00DC3BE7"/>
    <w:rsid w:val="00DC4599"/>
    <w:rsid w:val="00DD0E3D"/>
    <w:rsid w:val="00DD10F4"/>
    <w:rsid w:val="00DD2FD3"/>
    <w:rsid w:val="00DD5805"/>
    <w:rsid w:val="00DE0673"/>
    <w:rsid w:val="00DE47F5"/>
    <w:rsid w:val="00DE49E8"/>
    <w:rsid w:val="00DE4A10"/>
    <w:rsid w:val="00DE4E3E"/>
    <w:rsid w:val="00DE64D9"/>
    <w:rsid w:val="00DE77C5"/>
    <w:rsid w:val="00DE78F6"/>
    <w:rsid w:val="00DE7B7D"/>
    <w:rsid w:val="00DF2A9E"/>
    <w:rsid w:val="00DF2F9C"/>
    <w:rsid w:val="00DF382F"/>
    <w:rsid w:val="00DF544B"/>
    <w:rsid w:val="00DF694E"/>
    <w:rsid w:val="00E00275"/>
    <w:rsid w:val="00E00799"/>
    <w:rsid w:val="00E0155D"/>
    <w:rsid w:val="00E017B4"/>
    <w:rsid w:val="00E12D2B"/>
    <w:rsid w:val="00E14011"/>
    <w:rsid w:val="00E164D4"/>
    <w:rsid w:val="00E16A64"/>
    <w:rsid w:val="00E16E87"/>
    <w:rsid w:val="00E21B63"/>
    <w:rsid w:val="00E24E0B"/>
    <w:rsid w:val="00E252CD"/>
    <w:rsid w:val="00E27016"/>
    <w:rsid w:val="00E30C0C"/>
    <w:rsid w:val="00E32B0B"/>
    <w:rsid w:val="00E401CA"/>
    <w:rsid w:val="00E403A8"/>
    <w:rsid w:val="00E40CA5"/>
    <w:rsid w:val="00E41E20"/>
    <w:rsid w:val="00E4346B"/>
    <w:rsid w:val="00E43F6A"/>
    <w:rsid w:val="00E46E1E"/>
    <w:rsid w:val="00E46E47"/>
    <w:rsid w:val="00E47687"/>
    <w:rsid w:val="00E54409"/>
    <w:rsid w:val="00E54D38"/>
    <w:rsid w:val="00E56EC5"/>
    <w:rsid w:val="00E72521"/>
    <w:rsid w:val="00E72752"/>
    <w:rsid w:val="00E73CA5"/>
    <w:rsid w:val="00E84270"/>
    <w:rsid w:val="00E8530B"/>
    <w:rsid w:val="00E85AFD"/>
    <w:rsid w:val="00E928B7"/>
    <w:rsid w:val="00E94423"/>
    <w:rsid w:val="00E95015"/>
    <w:rsid w:val="00E957DF"/>
    <w:rsid w:val="00E966C6"/>
    <w:rsid w:val="00E96D1E"/>
    <w:rsid w:val="00E97201"/>
    <w:rsid w:val="00EA5573"/>
    <w:rsid w:val="00EA6FB2"/>
    <w:rsid w:val="00EB3149"/>
    <w:rsid w:val="00EB4197"/>
    <w:rsid w:val="00EB5F91"/>
    <w:rsid w:val="00EB7BA9"/>
    <w:rsid w:val="00EC0D1B"/>
    <w:rsid w:val="00EC23C9"/>
    <w:rsid w:val="00EC24C0"/>
    <w:rsid w:val="00EC39A5"/>
    <w:rsid w:val="00EC5690"/>
    <w:rsid w:val="00ED01B4"/>
    <w:rsid w:val="00ED027A"/>
    <w:rsid w:val="00ED08ED"/>
    <w:rsid w:val="00ED13DD"/>
    <w:rsid w:val="00ED2071"/>
    <w:rsid w:val="00ED733C"/>
    <w:rsid w:val="00F02EA8"/>
    <w:rsid w:val="00F02FE7"/>
    <w:rsid w:val="00F04A25"/>
    <w:rsid w:val="00F15FC6"/>
    <w:rsid w:val="00F2308C"/>
    <w:rsid w:val="00F265DA"/>
    <w:rsid w:val="00F26A49"/>
    <w:rsid w:val="00F35965"/>
    <w:rsid w:val="00F41501"/>
    <w:rsid w:val="00F43495"/>
    <w:rsid w:val="00F51831"/>
    <w:rsid w:val="00F5395C"/>
    <w:rsid w:val="00F545E6"/>
    <w:rsid w:val="00F56267"/>
    <w:rsid w:val="00F562AB"/>
    <w:rsid w:val="00F56832"/>
    <w:rsid w:val="00F56D89"/>
    <w:rsid w:val="00F57AAA"/>
    <w:rsid w:val="00F61102"/>
    <w:rsid w:val="00F62439"/>
    <w:rsid w:val="00F632B5"/>
    <w:rsid w:val="00F72FA0"/>
    <w:rsid w:val="00F76A4A"/>
    <w:rsid w:val="00F77783"/>
    <w:rsid w:val="00F90007"/>
    <w:rsid w:val="00F92C7E"/>
    <w:rsid w:val="00F92DF9"/>
    <w:rsid w:val="00F932D6"/>
    <w:rsid w:val="00F93928"/>
    <w:rsid w:val="00F9647A"/>
    <w:rsid w:val="00F97C3A"/>
    <w:rsid w:val="00FA03D3"/>
    <w:rsid w:val="00FA1620"/>
    <w:rsid w:val="00FA52C2"/>
    <w:rsid w:val="00FA741F"/>
    <w:rsid w:val="00FB0205"/>
    <w:rsid w:val="00FB0C72"/>
    <w:rsid w:val="00FD37CB"/>
    <w:rsid w:val="00FD3BDA"/>
    <w:rsid w:val="00FD5AE5"/>
    <w:rsid w:val="00FD623C"/>
    <w:rsid w:val="00FE6965"/>
    <w:rsid w:val="00FF0B9A"/>
    <w:rsid w:val="00FF1EB8"/>
    <w:rsid w:val="00FF2E85"/>
    <w:rsid w:val="00FF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basedOn w:val="a0"/>
    <w:rsid w:val="008D425D"/>
    <w:rPr>
      <w:rFonts w:ascii="Verdana" w:hAnsi="Verdana" w:hint="default"/>
      <w:b w:val="0"/>
      <w:bCs w:val="0"/>
      <w:color w:val="000000"/>
      <w:sz w:val="18"/>
      <w:szCs w:val="18"/>
    </w:rPr>
  </w:style>
  <w:style w:type="character" w:customStyle="1" w:styleId="proxxxx21">
    <w:name w:val="proxxxx21"/>
    <w:basedOn w:val="a0"/>
    <w:rsid w:val="00F77783"/>
    <w:rPr>
      <w:rFonts w:ascii="Arial" w:hAnsi="Arial" w:cs="Arial" w:hint="default"/>
      <w:color w:val="4D4D4D"/>
      <w:sz w:val="18"/>
      <w:szCs w:val="18"/>
    </w:rPr>
  </w:style>
  <w:style w:type="table" w:styleId="aa">
    <w:name w:val="Table Theme"/>
    <w:basedOn w:val="a1"/>
    <w:rsid w:val="00E32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Char"/>
    <w:uiPriority w:val="99"/>
    <w:rsid w:val="00C3047F"/>
    <w:rPr>
      <w:sz w:val="18"/>
      <w:szCs w:val="18"/>
    </w:rPr>
  </w:style>
  <w:style w:type="character" w:customStyle="1" w:styleId="Char">
    <w:name w:val="批注框文本 Char"/>
    <w:basedOn w:val="a0"/>
    <w:link w:val="ac"/>
    <w:uiPriority w:val="99"/>
    <w:rsid w:val="00C3047F"/>
    <w:rPr>
      <w:rFonts w:eastAsia="仿宋_GB2312"/>
      <w:kern w:val="2"/>
      <w:sz w:val="18"/>
      <w:szCs w:val="18"/>
    </w:rPr>
  </w:style>
  <w:style w:type="character" w:styleId="ad">
    <w:name w:val="annotation reference"/>
    <w:basedOn w:val="a0"/>
    <w:uiPriority w:val="99"/>
    <w:semiHidden/>
    <w:rsid w:val="00194DEB"/>
    <w:rPr>
      <w:sz w:val="21"/>
      <w:szCs w:val="21"/>
    </w:rPr>
  </w:style>
  <w:style w:type="paragraph" w:styleId="ae">
    <w:name w:val="annotation text"/>
    <w:basedOn w:val="a"/>
    <w:link w:val="Char0"/>
    <w:uiPriority w:val="99"/>
    <w:semiHidden/>
    <w:rsid w:val="00194DEB"/>
    <w:pPr>
      <w:jc w:val="left"/>
    </w:pPr>
  </w:style>
  <w:style w:type="paragraph" w:styleId="af">
    <w:name w:val="annotation subject"/>
    <w:basedOn w:val="ae"/>
    <w:next w:val="ae"/>
    <w:semiHidden/>
    <w:rsid w:val="00194DEB"/>
    <w:rPr>
      <w:b/>
      <w:bCs/>
    </w:rPr>
  </w:style>
  <w:style w:type="paragraph" w:styleId="af0">
    <w:name w:val="Revision"/>
    <w:hidden/>
    <w:uiPriority w:val="99"/>
    <w:semiHidden/>
    <w:rsid w:val="00D80215"/>
    <w:rPr>
      <w:rFonts w:eastAsia="仿宋_GB2312"/>
      <w:kern w:val="2"/>
      <w:sz w:val="32"/>
      <w:szCs w:val="24"/>
    </w:rPr>
  </w:style>
  <w:style w:type="character" w:customStyle="1" w:styleId="Char0">
    <w:name w:val="批注文字 Char"/>
    <w:basedOn w:val="a0"/>
    <w:link w:val="ae"/>
    <w:uiPriority w:val="99"/>
    <w:semiHidden/>
    <w:rsid w:val="00C11DB8"/>
    <w:rPr>
      <w:rFonts w:eastAsia="仿宋_GB2312"/>
      <w:kern w:val="2"/>
      <w:sz w:val="32"/>
      <w:szCs w:val="24"/>
    </w:rPr>
  </w:style>
  <w:style w:type="paragraph" w:styleId="af1">
    <w:name w:val="Date"/>
    <w:basedOn w:val="a"/>
    <w:next w:val="a"/>
    <w:link w:val="Char1"/>
    <w:rsid w:val="00B14C34"/>
    <w:pPr>
      <w:ind w:leftChars="2500" w:left="100"/>
    </w:pPr>
  </w:style>
  <w:style w:type="character" w:customStyle="1" w:styleId="Char1">
    <w:name w:val="日期 Char"/>
    <w:basedOn w:val="a0"/>
    <w:link w:val="af1"/>
    <w:rsid w:val="00B14C34"/>
    <w:rPr>
      <w:rFonts w:eastAsia="仿宋_GB2312"/>
      <w:kern w:val="2"/>
      <w:sz w:val="32"/>
      <w:szCs w:val="24"/>
    </w:rPr>
  </w:style>
  <w:style w:type="character" w:customStyle="1" w:styleId="apple-converted-space">
    <w:name w:val="apple-converted-space"/>
    <w:basedOn w:val="a0"/>
    <w:rsid w:val="00197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884"/>
    <w:pPr>
      <w:widowControl w:val="0"/>
      <w:jc w:val="both"/>
    </w:pPr>
    <w:rPr>
      <w:rFonts w:eastAsia="仿宋_GB2312"/>
      <w:kern w:val="2"/>
      <w:sz w:val="32"/>
      <w:szCs w:val="24"/>
    </w:rPr>
  </w:style>
  <w:style w:type="paragraph" w:styleId="1">
    <w:name w:val="heading 1"/>
    <w:basedOn w:val="a"/>
    <w:next w:val="a"/>
    <w:qFormat/>
    <w:rsid w:val="00777F14"/>
    <w:pPr>
      <w:keepNext/>
      <w:keepLines/>
      <w:spacing w:before="340" w:after="330" w:line="578" w:lineRule="auto"/>
      <w:outlineLvl w:val="0"/>
    </w:pPr>
    <w:rPr>
      <w:rFonts w:eastAsia="宋体"/>
      <w:b/>
      <w:bCs/>
      <w:kern w:val="44"/>
      <w:sz w:val="44"/>
      <w:szCs w:val="44"/>
    </w:rPr>
  </w:style>
  <w:style w:type="paragraph" w:styleId="2">
    <w:name w:val="heading 2"/>
    <w:basedOn w:val="a"/>
    <w:next w:val="a"/>
    <w:qFormat/>
    <w:rsid w:val="00777F14"/>
    <w:pPr>
      <w:autoSpaceDE w:val="0"/>
      <w:autoSpaceDN w:val="0"/>
      <w:adjustRightInd w:val="0"/>
      <w:ind w:left="270" w:hanging="270"/>
      <w:jc w:val="left"/>
      <w:outlineLvl w:val="1"/>
    </w:pPr>
    <w:rPr>
      <w:rFonts w:ascii="Arial" w:eastAsia="宋体" w:hAnsi="Arial" w:cs="Arial"/>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6884"/>
    <w:pPr>
      <w:tabs>
        <w:tab w:val="center" w:pos="4153"/>
        <w:tab w:val="right" w:pos="8306"/>
      </w:tabs>
      <w:snapToGrid w:val="0"/>
      <w:jc w:val="left"/>
    </w:pPr>
    <w:rPr>
      <w:sz w:val="18"/>
      <w:szCs w:val="18"/>
    </w:rPr>
  </w:style>
  <w:style w:type="character" w:styleId="a4">
    <w:name w:val="page number"/>
    <w:basedOn w:val="a0"/>
    <w:rsid w:val="001E6884"/>
  </w:style>
  <w:style w:type="paragraph" w:styleId="a5">
    <w:name w:val="header"/>
    <w:basedOn w:val="a"/>
    <w:rsid w:val="001E6884"/>
    <w:pPr>
      <w:pBdr>
        <w:bottom w:val="single" w:sz="6" w:space="1" w:color="auto"/>
      </w:pBdr>
      <w:tabs>
        <w:tab w:val="center" w:pos="4153"/>
        <w:tab w:val="right" w:pos="8306"/>
      </w:tabs>
      <w:snapToGrid w:val="0"/>
      <w:jc w:val="center"/>
    </w:pPr>
    <w:rPr>
      <w:sz w:val="18"/>
      <w:szCs w:val="18"/>
    </w:rPr>
  </w:style>
  <w:style w:type="paragraph" w:customStyle="1" w:styleId="a6">
    <w:name w:val="样式"/>
    <w:rsid w:val="00C55560"/>
    <w:pPr>
      <w:widowControl w:val="0"/>
      <w:autoSpaceDE w:val="0"/>
      <w:autoSpaceDN w:val="0"/>
      <w:adjustRightInd w:val="0"/>
    </w:pPr>
    <w:rPr>
      <w:rFonts w:ascii="Courier New" w:hAnsi="Courier New" w:cs="Courier New"/>
      <w:sz w:val="24"/>
      <w:szCs w:val="24"/>
    </w:rPr>
  </w:style>
  <w:style w:type="table" w:styleId="a7">
    <w:name w:val="Table Grid"/>
    <w:basedOn w:val="a1"/>
    <w:rsid w:val="00533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5C5716"/>
    <w:rPr>
      <w:rFonts w:ascii="宋体" w:eastAsia="宋体" w:hAnsi="Courier New"/>
      <w:sz w:val="21"/>
      <w:szCs w:val="20"/>
    </w:rPr>
  </w:style>
  <w:style w:type="paragraph" w:styleId="a9">
    <w:name w:val="Normal (Web)"/>
    <w:basedOn w:val="a"/>
    <w:rsid w:val="008D425D"/>
    <w:pPr>
      <w:widowControl/>
      <w:spacing w:before="150" w:after="100" w:afterAutospacing="1"/>
      <w:jc w:val="left"/>
    </w:pPr>
    <w:rPr>
      <w:rFonts w:ascii="Verdana" w:eastAsia="宋体" w:hAnsi="Verdana" w:cs="宋体"/>
      <w:kern w:val="0"/>
      <w:sz w:val="24"/>
    </w:rPr>
  </w:style>
  <w:style w:type="character" w:customStyle="1" w:styleId="bodycopy1">
    <w:name w:val="bodycopy1"/>
    <w:basedOn w:val="a0"/>
    <w:rsid w:val="008D425D"/>
    <w:rPr>
      <w:rFonts w:ascii="Verdana" w:hAnsi="Verdana" w:hint="default"/>
      <w:b w:val="0"/>
      <w:bCs w:val="0"/>
      <w:color w:val="000000"/>
      <w:sz w:val="18"/>
      <w:szCs w:val="18"/>
    </w:rPr>
  </w:style>
  <w:style w:type="character" w:customStyle="1" w:styleId="proxxxx21">
    <w:name w:val="proxxxx21"/>
    <w:basedOn w:val="a0"/>
    <w:rsid w:val="00F77783"/>
    <w:rPr>
      <w:rFonts w:ascii="Arial" w:hAnsi="Arial" w:cs="Arial" w:hint="default"/>
      <w:color w:val="4D4D4D"/>
      <w:sz w:val="18"/>
      <w:szCs w:val="18"/>
    </w:rPr>
  </w:style>
  <w:style w:type="table" w:styleId="aa">
    <w:name w:val="Table Theme"/>
    <w:basedOn w:val="a1"/>
    <w:rsid w:val="00E32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35ACA"/>
    <w:pPr>
      <w:widowControl w:val="0"/>
      <w:jc w:val="both"/>
    </w:pPr>
    <w:rPr>
      <w:rFonts w:eastAsia="仿宋_GB2312"/>
      <w:kern w:val="2"/>
      <w:sz w:val="32"/>
      <w:szCs w:val="24"/>
    </w:rPr>
  </w:style>
  <w:style w:type="paragraph" w:styleId="ac">
    <w:name w:val="Balloon Text"/>
    <w:basedOn w:val="a"/>
    <w:link w:val="Char"/>
    <w:uiPriority w:val="99"/>
    <w:rsid w:val="00C3047F"/>
    <w:rPr>
      <w:sz w:val="18"/>
      <w:szCs w:val="18"/>
    </w:rPr>
  </w:style>
  <w:style w:type="character" w:customStyle="1" w:styleId="Char">
    <w:name w:val="批注框文本 Char"/>
    <w:basedOn w:val="a0"/>
    <w:link w:val="ac"/>
    <w:uiPriority w:val="99"/>
    <w:rsid w:val="00C3047F"/>
    <w:rPr>
      <w:rFonts w:eastAsia="仿宋_GB2312"/>
      <w:kern w:val="2"/>
      <w:sz w:val="18"/>
      <w:szCs w:val="18"/>
    </w:rPr>
  </w:style>
  <w:style w:type="character" w:styleId="ad">
    <w:name w:val="annotation reference"/>
    <w:basedOn w:val="a0"/>
    <w:uiPriority w:val="99"/>
    <w:semiHidden/>
    <w:rsid w:val="00194DEB"/>
    <w:rPr>
      <w:sz w:val="21"/>
      <w:szCs w:val="21"/>
    </w:rPr>
  </w:style>
  <w:style w:type="paragraph" w:styleId="ae">
    <w:name w:val="annotation text"/>
    <w:basedOn w:val="a"/>
    <w:link w:val="Char0"/>
    <w:uiPriority w:val="99"/>
    <w:semiHidden/>
    <w:rsid w:val="00194DEB"/>
    <w:pPr>
      <w:jc w:val="left"/>
    </w:pPr>
  </w:style>
  <w:style w:type="paragraph" w:styleId="af">
    <w:name w:val="annotation subject"/>
    <w:basedOn w:val="ae"/>
    <w:next w:val="ae"/>
    <w:semiHidden/>
    <w:rsid w:val="00194DEB"/>
    <w:rPr>
      <w:b/>
      <w:bCs/>
    </w:rPr>
  </w:style>
  <w:style w:type="paragraph" w:styleId="af0">
    <w:name w:val="Revision"/>
    <w:hidden/>
    <w:uiPriority w:val="99"/>
    <w:semiHidden/>
    <w:rsid w:val="00D80215"/>
    <w:rPr>
      <w:rFonts w:eastAsia="仿宋_GB2312"/>
      <w:kern w:val="2"/>
      <w:sz w:val="32"/>
      <w:szCs w:val="24"/>
    </w:rPr>
  </w:style>
  <w:style w:type="character" w:customStyle="1" w:styleId="Char0">
    <w:name w:val="批注文字 Char"/>
    <w:basedOn w:val="a0"/>
    <w:link w:val="ae"/>
    <w:uiPriority w:val="99"/>
    <w:semiHidden/>
    <w:rsid w:val="00C11DB8"/>
    <w:rPr>
      <w:rFonts w:eastAsia="仿宋_GB2312"/>
      <w:kern w:val="2"/>
      <w:sz w:val="32"/>
      <w:szCs w:val="24"/>
    </w:rPr>
  </w:style>
  <w:style w:type="paragraph" w:styleId="af1">
    <w:name w:val="Date"/>
    <w:basedOn w:val="a"/>
    <w:next w:val="a"/>
    <w:link w:val="Char1"/>
    <w:rsid w:val="00B14C34"/>
    <w:pPr>
      <w:ind w:leftChars="2500" w:left="100"/>
    </w:pPr>
  </w:style>
  <w:style w:type="character" w:customStyle="1" w:styleId="Char1">
    <w:name w:val="日期 Char"/>
    <w:basedOn w:val="a0"/>
    <w:link w:val="af1"/>
    <w:rsid w:val="00B14C34"/>
    <w:rPr>
      <w:rFonts w:eastAsia="仿宋_GB2312"/>
      <w:kern w:val="2"/>
      <w:sz w:val="32"/>
      <w:szCs w:val="24"/>
    </w:rPr>
  </w:style>
  <w:style w:type="character" w:customStyle="1" w:styleId="apple-converted-space">
    <w:name w:val="apple-converted-space"/>
    <w:basedOn w:val="a0"/>
    <w:rsid w:val="0019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5734">
      <w:bodyDiv w:val="1"/>
      <w:marLeft w:val="0"/>
      <w:marRight w:val="0"/>
      <w:marTop w:val="0"/>
      <w:marBottom w:val="0"/>
      <w:divBdr>
        <w:top w:val="none" w:sz="0" w:space="0" w:color="auto"/>
        <w:left w:val="none" w:sz="0" w:space="0" w:color="auto"/>
        <w:bottom w:val="none" w:sz="0" w:space="0" w:color="auto"/>
        <w:right w:val="none" w:sz="0" w:space="0" w:color="auto"/>
      </w:divBdr>
    </w:div>
    <w:div w:id="723526132">
      <w:bodyDiv w:val="1"/>
      <w:marLeft w:val="0"/>
      <w:marRight w:val="0"/>
      <w:marTop w:val="0"/>
      <w:marBottom w:val="0"/>
      <w:divBdr>
        <w:top w:val="none" w:sz="0" w:space="0" w:color="auto"/>
        <w:left w:val="none" w:sz="0" w:space="0" w:color="auto"/>
        <w:bottom w:val="none" w:sz="0" w:space="0" w:color="auto"/>
        <w:right w:val="none" w:sz="0" w:space="0" w:color="auto"/>
      </w:divBdr>
    </w:div>
    <w:div w:id="1209295621">
      <w:bodyDiv w:val="1"/>
      <w:marLeft w:val="0"/>
      <w:marRight w:val="0"/>
      <w:marTop w:val="0"/>
      <w:marBottom w:val="0"/>
      <w:divBdr>
        <w:top w:val="none" w:sz="0" w:space="0" w:color="auto"/>
        <w:left w:val="none" w:sz="0" w:space="0" w:color="auto"/>
        <w:bottom w:val="none" w:sz="0" w:space="0" w:color="auto"/>
        <w:right w:val="none" w:sz="0" w:space="0" w:color="auto"/>
      </w:divBdr>
    </w:div>
    <w:div w:id="1978022115">
      <w:bodyDiv w:val="1"/>
      <w:marLeft w:val="0"/>
      <w:marRight w:val="0"/>
      <w:marTop w:val="0"/>
      <w:marBottom w:val="0"/>
      <w:divBdr>
        <w:top w:val="none" w:sz="0" w:space="0" w:color="auto"/>
        <w:left w:val="none" w:sz="0" w:space="0" w:color="auto"/>
        <w:bottom w:val="none" w:sz="0" w:space="0" w:color="auto"/>
        <w:right w:val="none" w:sz="0" w:space="0" w:color="auto"/>
      </w:divBdr>
    </w:div>
    <w:div w:id="21096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Application%20Data\Microsoft\Templates\&#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241AB-E028-470F-9303-4F80EB93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平行文.dot</Template>
  <TotalTime>72</TotalTime>
  <Pages>6</Pages>
  <Words>529</Words>
  <Characters>3017</Characters>
  <Application>Microsoft Office Word</Application>
  <DocSecurity>0</DocSecurity>
  <Lines>25</Lines>
  <Paragraphs>7</Paragraphs>
  <ScaleCrop>false</ScaleCrop>
  <Company>微软中国</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湘理职院〔2006〕×号</dc:title>
  <dc:creator>微软用户</dc:creator>
  <cp:lastModifiedBy>lzh</cp:lastModifiedBy>
  <cp:revision>12</cp:revision>
  <cp:lastPrinted>2016-06-28T08:40:00Z</cp:lastPrinted>
  <dcterms:created xsi:type="dcterms:W3CDTF">2018-03-09T07:49:00Z</dcterms:created>
  <dcterms:modified xsi:type="dcterms:W3CDTF">2018-03-23T04:46:00Z</dcterms:modified>
</cp:coreProperties>
</file>